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2122C" w14:textId="77777777" w:rsidR="00763499" w:rsidRPr="00DE319D" w:rsidRDefault="00763499" w:rsidP="00784DD4">
      <w:pPr>
        <w:jc w:val="center"/>
        <w:rPr>
          <w:rFonts w:ascii="Constantia" w:hAnsi="Constantia" w:cs="Tahoma"/>
          <w:b/>
          <w:sz w:val="52"/>
          <w:szCs w:val="52"/>
        </w:rPr>
      </w:pPr>
    </w:p>
    <w:p w14:paraId="6C0B1FC8" w14:textId="77777777" w:rsidR="00763499" w:rsidRPr="00DE319D" w:rsidRDefault="00763499" w:rsidP="00763499">
      <w:pPr>
        <w:rPr>
          <w:rFonts w:ascii="Constantia" w:hAnsi="Constantia" w:cs="Tahoma"/>
          <w:b/>
          <w:sz w:val="52"/>
          <w:szCs w:val="52"/>
        </w:rPr>
      </w:pPr>
    </w:p>
    <w:p w14:paraId="594BDAE4" w14:textId="77777777" w:rsidR="00784DD4" w:rsidRPr="00DE319D" w:rsidRDefault="00784DD4" w:rsidP="00784DD4">
      <w:pPr>
        <w:jc w:val="center"/>
        <w:rPr>
          <w:rFonts w:ascii="Constantia" w:hAnsi="Constantia" w:cs="Tahoma"/>
          <w:b/>
          <w:sz w:val="72"/>
          <w:szCs w:val="72"/>
        </w:rPr>
      </w:pPr>
      <w:r w:rsidRPr="00DE319D">
        <w:rPr>
          <w:rFonts w:ascii="Constantia" w:hAnsi="Constantia" w:cs="Tahoma"/>
          <w:b/>
          <w:sz w:val="72"/>
          <w:szCs w:val="72"/>
        </w:rPr>
        <w:t>Monroe County</w:t>
      </w:r>
    </w:p>
    <w:p w14:paraId="4E193BE9" w14:textId="77777777" w:rsidR="00784DD4" w:rsidRPr="00DE319D" w:rsidRDefault="00784DD4" w:rsidP="00784DD4">
      <w:pPr>
        <w:jc w:val="center"/>
        <w:rPr>
          <w:rFonts w:ascii="Constantia" w:hAnsi="Constantia" w:cs="Tahoma"/>
          <w:b/>
          <w:sz w:val="72"/>
          <w:szCs w:val="72"/>
        </w:rPr>
      </w:pPr>
      <w:r w:rsidRPr="00DE319D">
        <w:rPr>
          <w:rFonts w:ascii="Constantia" w:hAnsi="Constantia" w:cs="Tahoma"/>
          <w:b/>
          <w:sz w:val="72"/>
          <w:szCs w:val="72"/>
        </w:rPr>
        <w:t xml:space="preserve"> Health Department</w:t>
      </w:r>
    </w:p>
    <w:p w14:paraId="391C46BE" w14:textId="544BD9A1" w:rsidR="00784DD4" w:rsidRPr="00DE319D" w:rsidRDefault="003D5B41" w:rsidP="007D6CB9">
      <w:pPr>
        <w:jc w:val="center"/>
        <w:rPr>
          <w:rFonts w:ascii="Constantia" w:hAnsi="Constantia" w:cs="Tahoma"/>
          <w:b/>
          <w:sz w:val="60"/>
          <w:szCs w:val="60"/>
        </w:rPr>
      </w:pPr>
      <w:r w:rsidRPr="00DE319D">
        <w:rPr>
          <w:rFonts w:ascii="Constantia" w:hAnsi="Constantia" w:cs="Tahoma"/>
          <w:b/>
          <w:sz w:val="60"/>
          <w:szCs w:val="60"/>
        </w:rPr>
        <w:t>2022-2027</w:t>
      </w:r>
      <w:r w:rsidR="007D6CB9" w:rsidRPr="00DE319D">
        <w:rPr>
          <w:rFonts w:ascii="Constantia" w:hAnsi="Constantia" w:cs="Tahoma"/>
          <w:b/>
          <w:sz w:val="60"/>
          <w:szCs w:val="60"/>
        </w:rPr>
        <w:t xml:space="preserve"> IPLAN</w:t>
      </w:r>
    </w:p>
    <w:p w14:paraId="0CD2AC7C" w14:textId="7CE8E607" w:rsidR="00784DD4" w:rsidRPr="00DE319D" w:rsidRDefault="00763499">
      <w:pPr>
        <w:rPr>
          <w:b/>
          <w:sz w:val="28"/>
          <w:szCs w:val="28"/>
        </w:rPr>
      </w:pPr>
      <w:r w:rsidRPr="00DE319D">
        <w:rPr>
          <w:noProof/>
        </w:rPr>
        <w:drawing>
          <wp:anchor distT="0" distB="0" distL="114300" distR="114300" simplePos="0" relativeHeight="251673600" behindDoc="1" locked="0" layoutInCell="1" allowOverlap="1" wp14:anchorId="16873181" wp14:editId="54D495A8">
            <wp:simplePos x="0" y="0"/>
            <wp:positionH relativeFrom="column">
              <wp:posOffset>1161415</wp:posOffset>
            </wp:positionH>
            <wp:positionV relativeFrom="paragraph">
              <wp:posOffset>254635</wp:posOffset>
            </wp:positionV>
            <wp:extent cx="4001770" cy="3947795"/>
            <wp:effectExtent l="0" t="0" r="0" b="0"/>
            <wp:wrapTight wrapText="bothSides">
              <wp:wrapPolygon edited="0">
                <wp:start x="0" y="0"/>
                <wp:lineTo x="0" y="21471"/>
                <wp:lineTo x="21490" y="21471"/>
                <wp:lineTo x="21490" y="0"/>
                <wp:lineTo x="0" y="0"/>
              </wp:wrapPolygon>
            </wp:wrapTight>
            <wp:docPr id="33" name="Picture 33" descr="Image result for monroe county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roe county il"/>
                    <pic:cNvPicPr>
                      <a:picLocks noChangeAspect="1" noChangeArrowheads="1"/>
                    </pic:cNvPicPr>
                  </pic:nvPicPr>
                  <pic:blipFill rotWithShape="1">
                    <a:blip r:embed="rId8">
                      <a:extLst>
                        <a:ext uri="{28A0092B-C50C-407E-A947-70E740481C1C}">
                          <a14:useLocalDpi xmlns:a14="http://schemas.microsoft.com/office/drawing/2010/main" val="0"/>
                        </a:ext>
                      </a:extLst>
                    </a:blip>
                    <a:srcRect t="5769" b="6010"/>
                    <a:stretch/>
                  </pic:blipFill>
                  <pic:spPr bwMode="auto">
                    <a:xfrm>
                      <a:off x="0" y="0"/>
                      <a:ext cx="4001770" cy="39477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2FD323" w14:textId="5C331C98" w:rsidR="00784DD4" w:rsidRPr="00DE319D" w:rsidRDefault="00784DD4" w:rsidP="00784DD4">
      <w:pPr>
        <w:jc w:val="center"/>
        <w:rPr>
          <w:b/>
          <w:sz w:val="28"/>
          <w:szCs w:val="28"/>
        </w:rPr>
      </w:pPr>
    </w:p>
    <w:p w14:paraId="0AC3A123" w14:textId="3E5A2956" w:rsidR="00784DD4" w:rsidRPr="00DE319D" w:rsidRDefault="00784DD4" w:rsidP="007D6CB9">
      <w:pPr>
        <w:jc w:val="center"/>
        <w:rPr>
          <w:b/>
          <w:sz w:val="28"/>
          <w:szCs w:val="28"/>
        </w:rPr>
      </w:pPr>
    </w:p>
    <w:p w14:paraId="0E0970C4" w14:textId="725613E4" w:rsidR="00784DD4" w:rsidRPr="00DE319D" w:rsidRDefault="00784DD4">
      <w:pPr>
        <w:rPr>
          <w:b/>
          <w:sz w:val="28"/>
          <w:szCs w:val="28"/>
        </w:rPr>
      </w:pPr>
    </w:p>
    <w:p w14:paraId="09D82499" w14:textId="77777777" w:rsidR="00763499" w:rsidRPr="00DE319D" w:rsidRDefault="00763499" w:rsidP="0030231A">
      <w:pPr>
        <w:jc w:val="center"/>
        <w:rPr>
          <w:b/>
          <w:sz w:val="36"/>
          <w:szCs w:val="36"/>
        </w:rPr>
      </w:pPr>
    </w:p>
    <w:p w14:paraId="4400A985" w14:textId="34CF0AF3" w:rsidR="00763499" w:rsidRPr="00DE319D" w:rsidRDefault="00763499" w:rsidP="0030231A">
      <w:pPr>
        <w:jc w:val="center"/>
        <w:rPr>
          <w:b/>
          <w:sz w:val="36"/>
          <w:szCs w:val="36"/>
        </w:rPr>
      </w:pPr>
    </w:p>
    <w:p w14:paraId="68742609" w14:textId="77777777" w:rsidR="00763499" w:rsidRPr="00DE319D" w:rsidRDefault="00763499" w:rsidP="0030231A">
      <w:pPr>
        <w:jc w:val="center"/>
        <w:rPr>
          <w:b/>
          <w:sz w:val="36"/>
          <w:szCs w:val="36"/>
        </w:rPr>
      </w:pPr>
    </w:p>
    <w:p w14:paraId="4AE4157D" w14:textId="77777777" w:rsidR="00763499" w:rsidRPr="00DE319D" w:rsidRDefault="00763499" w:rsidP="0030231A">
      <w:pPr>
        <w:jc w:val="center"/>
        <w:rPr>
          <w:b/>
          <w:sz w:val="36"/>
          <w:szCs w:val="36"/>
        </w:rPr>
      </w:pPr>
    </w:p>
    <w:p w14:paraId="2B193DAB" w14:textId="77777777" w:rsidR="00763499" w:rsidRPr="00DE319D" w:rsidRDefault="00763499" w:rsidP="0030231A">
      <w:pPr>
        <w:jc w:val="center"/>
        <w:rPr>
          <w:b/>
          <w:sz w:val="36"/>
          <w:szCs w:val="36"/>
        </w:rPr>
      </w:pPr>
    </w:p>
    <w:p w14:paraId="025F9A1F" w14:textId="77777777" w:rsidR="00763499" w:rsidRPr="00DE319D" w:rsidRDefault="00763499" w:rsidP="0030231A">
      <w:pPr>
        <w:jc w:val="center"/>
        <w:rPr>
          <w:b/>
          <w:sz w:val="36"/>
          <w:szCs w:val="36"/>
        </w:rPr>
      </w:pPr>
    </w:p>
    <w:p w14:paraId="28A8584D" w14:textId="77777777" w:rsidR="00763499" w:rsidRPr="00DE319D" w:rsidRDefault="00763499" w:rsidP="0030231A">
      <w:pPr>
        <w:jc w:val="center"/>
        <w:rPr>
          <w:b/>
          <w:sz w:val="36"/>
          <w:szCs w:val="36"/>
        </w:rPr>
      </w:pPr>
    </w:p>
    <w:p w14:paraId="089CF3D8" w14:textId="77777777" w:rsidR="00763499" w:rsidRPr="00DE319D" w:rsidRDefault="00763499" w:rsidP="0030231A">
      <w:pPr>
        <w:jc w:val="center"/>
        <w:rPr>
          <w:b/>
          <w:sz w:val="36"/>
          <w:szCs w:val="36"/>
        </w:rPr>
      </w:pPr>
    </w:p>
    <w:p w14:paraId="634B24F6" w14:textId="77777777" w:rsidR="00763499" w:rsidRPr="00DE319D" w:rsidRDefault="00763499" w:rsidP="00D674C5">
      <w:pPr>
        <w:rPr>
          <w:b/>
          <w:sz w:val="36"/>
          <w:szCs w:val="36"/>
        </w:rPr>
      </w:pPr>
    </w:p>
    <w:p w14:paraId="2BEBB3D5" w14:textId="77777777" w:rsidR="004B05EB" w:rsidRDefault="004B05EB" w:rsidP="008E2A50">
      <w:pPr>
        <w:spacing w:line="360" w:lineRule="auto"/>
        <w:rPr>
          <w:rFonts w:ascii="Constantia" w:hAnsi="Constantia"/>
          <w:b/>
          <w:sz w:val="28"/>
          <w:szCs w:val="28"/>
        </w:rPr>
      </w:pPr>
    </w:p>
    <w:p w14:paraId="48A9B70D" w14:textId="187FD46B" w:rsidR="000663D6" w:rsidRPr="00DE319D" w:rsidRDefault="0030231A" w:rsidP="00591957">
      <w:pPr>
        <w:spacing w:line="360" w:lineRule="auto"/>
        <w:jc w:val="center"/>
        <w:rPr>
          <w:rFonts w:ascii="Constantia" w:hAnsi="Constantia"/>
          <w:b/>
          <w:sz w:val="28"/>
          <w:szCs w:val="28"/>
        </w:rPr>
      </w:pPr>
      <w:r w:rsidRPr="00DE319D">
        <w:rPr>
          <w:rFonts w:ascii="Constantia" w:hAnsi="Constantia"/>
          <w:b/>
          <w:sz w:val="28"/>
          <w:szCs w:val="28"/>
        </w:rPr>
        <w:lastRenderedPageBreak/>
        <w:t>Table of Content</w:t>
      </w:r>
      <w:r w:rsidR="00D674C5" w:rsidRPr="00DE319D">
        <w:rPr>
          <w:rFonts w:ascii="Constantia" w:hAnsi="Constantia"/>
          <w:b/>
          <w:sz w:val="28"/>
          <w:szCs w:val="28"/>
        </w:rPr>
        <w:t>s</w:t>
      </w:r>
    </w:p>
    <w:p w14:paraId="622D64B3" w14:textId="66F7A072" w:rsidR="008C55B5" w:rsidRPr="004B05EB" w:rsidRDefault="008C55B5" w:rsidP="004B05EB">
      <w:pPr>
        <w:spacing w:line="300" w:lineRule="auto"/>
        <w:rPr>
          <w:rFonts w:ascii="Bahnschrift Light" w:hAnsi="Bahnschrift Light"/>
          <w:sz w:val="24"/>
          <w:szCs w:val="24"/>
        </w:rPr>
      </w:pPr>
      <w:r w:rsidRPr="004B05EB">
        <w:rPr>
          <w:rFonts w:ascii="Constantia" w:hAnsi="Constantia"/>
          <w:b/>
          <w:sz w:val="24"/>
          <w:szCs w:val="24"/>
        </w:rPr>
        <w:t>Board of Health Documentation Letter</w:t>
      </w:r>
      <w:r w:rsidR="008E2A50">
        <w:rPr>
          <w:rFonts w:ascii="Constantia" w:hAnsi="Constantia"/>
          <w:b/>
          <w:sz w:val="24"/>
          <w:szCs w:val="24"/>
        </w:rPr>
        <w:t xml:space="preserve"> </w:t>
      </w:r>
      <w:r w:rsidR="008E2A50" w:rsidRPr="008E2A50">
        <w:rPr>
          <w:rFonts w:ascii="Constantia" w:hAnsi="Constantia"/>
          <w:sz w:val="24"/>
          <w:szCs w:val="24"/>
        </w:rPr>
        <w:t>…………………………………………………………</w:t>
      </w:r>
      <w:r w:rsidR="00FF473B">
        <w:rPr>
          <w:rFonts w:ascii="Constantia" w:hAnsi="Constantia"/>
          <w:sz w:val="24"/>
          <w:szCs w:val="24"/>
        </w:rPr>
        <w:t>…………</w:t>
      </w:r>
      <w:r w:rsidR="008E2A50" w:rsidRPr="008E2A50">
        <w:rPr>
          <w:rFonts w:ascii="Constantia" w:hAnsi="Constantia"/>
          <w:sz w:val="24"/>
          <w:szCs w:val="24"/>
        </w:rPr>
        <w:t>…</w:t>
      </w:r>
      <w:r w:rsidR="008E2A50">
        <w:rPr>
          <w:rFonts w:ascii="Constantia" w:hAnsi="Constantia"/>
          <w:sz w:val="24"/>
          <w:szCs w:val="24"/>
        </w:rPr>
        <w:t xml:space="preserve"> </w:t>
      </w:r>
      <w:r w:rsidRPr="004B05EB">
        <w:rPr>
          <w:rFonts w:ascii="Bahnschrift Light" w:hAnsi="Bahnschrift Light"/>
          <w:sz w:val="24"/>
          <w:szCs w:val="24"/>
        </w:rPr>
        <w:t>3</w:t>
      </w:r>
    </w:p>
    <w:p w14:paraId="4B18F30F" w14:textId="172D2E8F" w:rsidR="00591957" w:rsidRPr="004B05EB" w:rsidRDefault="008E2A50" w:rsidP="004B05EB">
      <w:pPr>
        <w:spacing w:line="300" w:lineRule="auto"/>
        <w:rPr>
          <w:rFonts w:ascii="Bahnschrift Light" w:hAnsi="Bahnschrift Light"/>
          <w:sz w:val="24"/>
          <w:szCs w:val="24"/>
        </w:rPr>
      </w:pPr>
      <w:r w:rsidRPr="008E2A50">
        <w:rPr>
          <w:rFonts w:ascii="Constantia" w:hAnsi="Constantia"/>
          <w:b/>
          <w:sz w:val="24"/>
          <w:szCs w:val="24"/>
        </w:rPr>
        <w:t>Executive Summary</w:t>
      </w:r>
      <w:r>
        <w:rPr>
          <w:rFonts w:ascii="Constantia" w:hAnsi="Constantia"/>
          <w:sz w:val="24"/>
          <w:szCs w:val="24"/>
        </w:rPr>
        <w:t xml:space="preserve"> ……………………………………………………………………………………………</w:t>
      </w:r>
      <w:r w:rsidR="00FF473B">
        <w:rPr>
          <w:rFonts w:ascii="Constantia" w:hAnsi="Constantia"/>
          <w:sz w:val="24"/>
          <w:szCs w:val="24"/>
        </w:rPr>
        <w:t>………....</w:t>
      </w:r>
      <w:r>
        <w:rPr>
          <w:rFonts w:ascii="Constantia" w:hAnsi="Constantia"/>
          <w:sz w:val="24"/>
          <w:szCs w:val="24"/>
        </w:rPr>
        <w:t xml:space="preserve"> </w:t>
      </w:r>
      <w:r w:rsidR="00077AC3" w:rsidRPr="008E2A50">
        <w:rPr>
          <w:rFonts w:ascii="Bahnschrift Light" w:hAnsi="Bahnschrift Light"/>
          <w:sz w:val="24"/>
          <w:szCs w:val="24"/>
        </w:rPr>
        <w:t>4</w:t>
      </w:r>
    </w:p>
    <w:p w14:paraId="03967774" w14:textId="5FD6EFE6" w:rsidR="0030231A" w:rsidRPr="004B05EB" w:rsidRDefault="0030231A" w:rsidP="004B05EB">
      <w:pPr>
        <w:spacing w:line="300" w:lineRule="auto"/>
        <w:rPr>
          <w:rFonts w:ascii="Bahnschrift Light" w:hAnsi="Bahnschrift Light"/>
          <w:sz w:val="24"/>
          <w:szCs w:val="24"/>
        </w:rPr>
      </w:pPr>
      <w:r w:rsidRPr="004B05EB">
        <w:rPr>
          <w:rFonts w:ascii="Constantia" w:hAnsi="Constantia"/>
          <w:b/>
          <w:sz w:val="24"/>
          <w:szCs w:val="24"/>
        </w:rPr>
        <w:t>Co</w:t>
      </w:r>
      <w:r w:rsidR="008E2A50">
        <w:rPr>
          <w:rFonts w:ascii="Constantia" w:hAnsi="Constantia"/>
          <w:b/>
          <w:sz w:val="24"/>
          <w:szCs w:val="24"/>
        </w:rPr>
        <w:t xml:space="preserve">mmunity Health Assessment </w:t>
      </w:r>
      <w:r w:rsidR="008E2A50" w:rsidRPr="008E2A50">
        <w:rPr>
          <w:rFonts w:ascii="Constantia" w:hAnsi="Constantia"/>
          <w:sz w:val="24"/>
          <w:szCs w:val="24"/>
        </w:rPr>
        <w:t>……………………………………………………………………</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BE70D1" w:rsidRPr="004B05EB">
        <w:rPr>
          <w:rFonts w:ascii="Bahnschrift Light" w:hAnsi="Bahnschrift Light"/>
          <w:sz w:val="24"/>
          <w:szCs w:val="24"/>
        </w:rPr>
        <w:t>4</w:t>
      </w:r>
      <w:r w:rsidRPr="004B05EB">
        <w:rPr>
          <w:rFonts w:ascii="Bahnschrift Light" w:hAnsi="Bahnschrift Light"/>
          <w:sz w:val="24"/>
          <w:szCs w:val="24"/>
        </w:rPr>
        <w:t>-</w:t>
      </w:r>
      <w:r w:rsidR="00990D3D">
        <w:rPr>
          <w:rFonts w:ascii="Bahnschrift Light" w:hAnsi="Bahnschrift Light"/>
          <w:sz w:val="24"/>
          <w:szCs w:val="24"/>
        </w:rPr>
        <w:t>23</w:t>
      </w:r>
    </w:p>
    <w:p w14:paraId="3E715E67" w14:textId="7F590F13" w:rsidR="0030231A" w:rsidRPr="004B05EB" w:rsidRDefault="0030231A" w:rsidP="004B05EB">
      <w:pPr>
        <w:spacing w:line="300" w:lineRule="auto"/>
        <w:rPr>
          <w:rFonts w:ascii="Bahnschrift Light" w:hAnsi="Bahnschrift Light"/>
          <w:sz w:val="24"/>
          <w:szCs w:val="24"/>
        </w:rPr>
      </w:pPr>
      <w:r w:rsidRPr="004B05EB">
        <w:rPr>
          <w:rFonts w:ascii="Bahnschrift Light" w:hAnsi="Bahnschrift Light"/>
          <w:sz w:val="24"/>
          <w:szCs w:val="24"/>
        </w:rPr>
        <w:tab/>
      </w:r>
      <w:r w:rsidR="000663D6" w:rsidRPr="004B05EB">
        <w:rPr>
          <w:rFonts w:ascii="Bahnschrift Light" w:hAnsi="Bahnschrift Light"/>
          <w:sz w:val="24"/>
          <w:szCs w:val="24"/>
        </w:rPr>
        <w:t>Demographics a</w:t>
      </w:r>
      <w:r w:rsidR="00077AC3" w:rsidRPr="004B05EB">
        <w:rPr>
          <w:rFonts w:ascii="Bahnschrift Light" w:hAnsi="Bahnschrift Light"/>
          <w:sz w:val="24"/>
          <w:szCs w:val="24"/>
        </w:rPr>
        <w:t>nd Socioeconomic Indicators</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077AC3" w:rsidRPr="004B05EB">
        <w:rPr>
          <w:rFonts w:ascii="Bahnschrift Light" w:hAnsi="Bahnschrift Light"/>
          <w:sz w:val="24"/>
          <w:szCs w:val="24"/>
        </w:rPr>
        <w:t>7-10</w:t>
      </w:r>
    </w:p>
    <w:p w14:paraId="1E3F7747" w14:textId="4C654A21"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t>General H</w:t>
      </w:r>
      <w:r w:rsidR="00BE70D1" w:rsidRPr="004B05EB">
        <w:rPr>
          <w:rFonts w:ascii="Bahnschrift Light" w:hAnsi="Bahnschrift Light"/>
          <w:sz w:val="24"/>
          <w:szCs w:val="24"/>
        </w:rPr>
        <w:t>ealth and Access to Care</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077AC3" w:rsidRPr="004B05EB">
        <w:rPr>
          <w:rFonts w:ascii="Bahnschrift Light" w:hAnsi="Bahnschrift Light"/>
          <w:sz w:val="24"/>
          <w:szCs w:val="24"/>
        </w:rPr>
        <w:t>10-13</w:t>
      </w:r>
    </w:p>
    <w:p w14:paraId="03CF9AD1" w14:textId="533B500E"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t>Maternal &amp; Child Health</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077AC3" w:rsidRPr="004B05EB">
        <w:rPr>
          <w:rFonts w:ascii="Bahnschrift Light" w:hAnsi="Bahnschrift Light"/>
          <w:sz w:val="24"/>
          <w:szCs w:val="24"/>
        </w:rPr>
        <w:t>13-15</w:t>
      </w:r>
    </w:p>
    <w:p w14:paraId="4E72E3FF" w14:textId="1409558D" w:rsidR="000663D6" w:rsidRPr="004B05EB" w:rsidRDefault="00077AC3" w:rsidP="004B05EB">
      <w:pPr>
        <w:spacing w:line="300" w:lineRule="auto"/>
        <w:rPr>
          <w:rFonts w:ascii="Bahnschrift Light" w:hAnsi="Bahnschrift Light"/>
          <w:sz w:val="24"/>
          <w:szCs w:val="24"/>
        </w:rPr>
      </w:pPr>
      <w:r w:rsidRPr="004B05EB">
        <w:rPr>
          <w:rFonts w:ascii="Bahnschrift Light" w:hAnsi="Bahnschrift Light"/>
          <w:sz w:val="24"/>
          <w:szCs w:val="24"/>
        </w:rPr>
        <w:tab/>
        <w:t>Chronic Disease</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Pr="004B05EB">
        <w:rPr>
          <w:rFonts w:ascii="Bahnschrift Light" w:hAnsi="Bahnschrift Light"/>
          <w:sz w:val="24"/>
          <w:szCs w:val="24"/>
        </w:rPr>
        <w:t>15-17</w:t>
      </w:r>
    </w:p>
    <w:p w14:paraId="28A17D96" w14:textId="1F1523AA" w:rsidR="000663D6" w:rsidRPr="004B05EB" w:rsidRDefault="008E2A50" w:rsidP="004B05EB">
      <w:pPr>
        <w:spacing w:line="300" w:lineRule="auto"/>
        <w:rPr>
          <w:rFonts w:ascii="Bahnschrift Light" w:hAnsi="Bahnschrift Light"/>
          <w:sz w:val="24"/>
          <w:szCs w:val="24"/>
        </w:rPr>
      </w:pPr>
      <w:r>
        <w:rPr>
          <w:rFonts w:ascii="Bahnschrift Light" w:hAnsi="Bahnschrift Light"/>
          <w:sz w:val="24"/>
          <w:szCs w:val="24"/>
        </w:rPr>
        <w:tab/>
        <w:t xml:space="preserve">Infectious Disease </w:t>
      </w:r>
      <w:r>
        <w:rPr>
          <w:rFonts w:ascii="Constantia" w:hAnsi="Constantia"/>
          <w:sz w:val="24"/>
          <w:szCs w:val="24"/>
        </w:rPr>
        <w:t>……………………………………………………………………………</w:t>
      </w:r>
      <w:r w:rsidRPr="008E2A50">
        <w:rPr>
          <w:rFonts w:ascii="Constantia" w:hAnsi="Constantia"/>
          <w:sz w:val="24"/>
          <w:szCs w:val="24"/>
        </w:rPr>
        <w:t>…………</w:t>
      </w:r>
      <w:r w:rsidR="00FF473B">
        <w:rPr>
          <w:rFonts w:ascii="Constantia" w:hAnsi="Constantia"/>
          <w:sz w:val="24"/>
          <w:szCs w:val="24"/>
        </w:rPr>
        <w:t>…..</w:t>
      </w:r>
      <w:r>
        <w:rPr>
          <w:rFonts w:ascii="Bahnschrift Light" w:hAnsi="Bahnschrift Light"/>
          <w:sz w:val="24"/>
          <w:szCs w:val="24"/>
        </w:rPr>
        <w:t xml:space="preserve"> </w:t>
      </w:r>
      <w:r w:rsidR="004B05EB" w:rsidRPr="004B05EB">
        <w:rPr>
          <w:rFonts w:ascii="Bahnschrift Light" w:hAnsi="Bahnschrift Light"/>
          <w:sz w:val="24"/>
          <w:szCs w:val="24"/>
        </w:rPr>
        <w:t>17-19</w:t>
      </w:r>
    </w:p>
    <w:p w14:paraId="565BB610" w14:textId="7F54089F"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t>Environmental/Occupational/Injury</w:t>
      </w:r>
      <w:r w:rsidR="008E2A50">
        <w:rPr>
          <w:rFonts w:ascii="Bahnschrift Light" w:hAnsi="Bahnschrift Light"/>
          <w:sz w:val="24"/>
          <w:szCs w:val="24"/>
        </w:rPr>
        <w:t xml:space="preserve"> </w:t>
      </w:r>
      <w:r w:rsidR="008E2A50">
        <w:rPr>
          <w:rFonts w:ascii="Constantia" w:hAnsi="Constantia"/>
          <w:sz w:val="24"/>
          <w:szCs w:val="24"/>
        </w:rPr>
        <w:t>…………………………………………………….......</w:t>
      </w:r>
      <w:r w:rsidR="00990D3D">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20-22</w:t>
      </w:r>
    </w:p>
    <w:p w14:paraId="17646419" w14:textId="5C099EBC"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t>Sentinel Events</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4B05EB" w:rsidRPr="004B05EB">
        <w:rPr>
          <w:rFonts w:ascii="Bahnschrift Light" w:hAnsi="Bahnschrift Light"/>
          <w:sz w:val="24"/>
          <w:szCs w:val="24"/>
        </w:rPr>
        <w:t>22</w:t>
      </w:r>
    </w:p>
    <w:p w14:paraId="0160D639" w14:textId="6706843C" w:rsidR="000663D6" w:rsidRPr="004B05EB" w:rsidRDefault="004B05EB" w:rsidP="004B05EB">
      <w:pPr>
        <w:spacing w:line="300" w:lineRule="auto"/>
        <w:rPr>
          <w:rFonts w:ascii="Bahnschrift Light" w:hAnsi="Bahnschrift Light"/>
          <w:sz w:val="24"/>
          <w:szCs w:val="24"/>
        </w:rPr>
      </w:pPr>
      <w:r w:rsidRPr="004B05EB">
        <w:rPr>
          <w:rFonts w:ascii="Bahnschrift Light" w:hAnsi="Bahnschrift Light"/>
          <w:sz w:val="24"/>
          <w:szCs w:val="24"/>
        </w:rPr>
        <w:tab/>
        <w:t>Priorities</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23</w:t>
      </w:r>
    </w:p>
    <w:p w14:paraId="7B06F297" w14:textId="6369F187" w:rsidR="000663D6" w:rsidRPr="004B05EB" w:rsidRDefault="000663D6" w:rsidP="004B05EB">
      <w:pPr>
        <w:spacing w:line="300" w:lineRule="auto"/>
        <w:rPr>
          <w:rFonts w:ascii="Bahnschrift Light" w:hAnsi="Bahnschrift Light"/>
          <w:sz w:val="24"/>
          <w:szCs w:val="24"/>
        </w:rPr>
      </w:pPr>
      <w:r w:rsidRPr="004B05EB">
        <w:rPr>
          <w:rFonts w:ascii="Constantia" w:hAnsi="Constantia"/>
          <w:b/>
          <w:sz w:val="24"/>
          <w:szCs w:val="24"/>
        </w:rPr>
        <w:t>C</w:t>
      </w:r>
      <w:r w:rsidR="00591957" w:rsidRPr="004B05EB">
        <w:rPr>
          <w:rFonts w:ascii="Constantia" w:hAnsi="Constantia"/>
          <w:b/>
          <w:sz w:val="24"/>
          <w:szCs w:val="24"/>
        </w:rPr>
        <w:t>ommunity</w:t>
      </w:r>
      <w:r w:rsidR="00BE70D1" w:rsidRPr="004B05EB">
        <w:rPr>
          <w:rFonts w:ascii="Constantia" w:hAnsi="Constantia"/>
          <w:b/>
          <w:sz w:val="24"/>
          <w:szCs w:val="24"/>
        </w:rPr>
        <w:t xml:space="preserve"> </w:t>
      </w:r>
      <w:r w:rsidR="00BE70D1" w:rsidRPr="008E2A50">
        <w:rPr>
          <w:rFonts w:ascii="Constantia" w:hAnsi="Constantia"/>
          <w:b/>
          <w:sz w:val="24"/>
          <w:szCs w:val="24"/>
        </w:rPr>
        <w:t>Health Plan</w:t>
      </w:r>
      <w:r w:rsidR="008E2A50">
        <w:rPr>
          <w:rFonts w:ascii="Constantia" w:hAnsi="Constantia"/>
          <w:sz w:val="24"/>
          <w:szCs w:val="24"/>
        </w:rPr>
        <w:t xml:space="preserve"> ………………………………………………………………………………………</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23-37</w:t>
      </w:r>
    </w:p>
    <w:p w14:paraId="699C1E1C" w14:textId="402579EF" w:rsidR="00BE70D1" w:rsidRPr="004B05EB" w:rsidRDefault="00BE70D1" w:rsidP="004B05EB">
      <w:pPr>
        <w:spacing w:line="300" w:lineRule="auto"/>
        <w:rPr>
          <w:rFonts w:ascii="Bahnschrift Light" w:hAnsi="Bahnschrift Light"/>
          <w:sz w:val="24"/>
          <w:szCs w:val="24"/>
        </w:rPr>
      </w:pPr>
      <w:r w:rsidRPr="004B05EB">
        <w:rPr>
          <w:rFonts w:ascii="Bahnschrift Light" w:hAnsi="Bahnschrift Light"/>
          <w:sz w:val="24"/>
          <w:szCs w:val="24"/>
        </w:rPr>
        <w:tab/>
        <w:t>Introduction</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990D3D">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23-24</w:t>
      </w:r>
    </w:p>
    <w:p w14:paraId="5495794D" w14:textId="0BE958EE" w:rsidR="000663D6" w:rsidRPr="004B05EB" w:rsidRDefault="00BE70D1" w:rsidP="004B05EB">
      <w:pPr>
        <w:spacing w:line="300" w:lineRule="auto"/>
        <w:ind w:firstLine="720"/>
        <w:rPr>
          <w:rFonts w:ascii="Bahnschrift Light" w:hAnsi="Bahnschrift Light"/>
          <w:sz w:val="24"/>
          <w:szCs w:val="24"/>
        </w:rPr>
      </w:pPr>
      <w:r w:rsidRPr="004B05EB">
        <w:rPr>
          <w:rFonts w:ascii="Bahnschrift Light" w:hAnsi="Bahnschrift Light"/>
          <w:sz w:val="24"/>
          <w:szCs w:val="24"/>
        </w:rPr>
        <w:t>COVID-19</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25-29</w:t>
      </w:r>
    </w:p>
    <w:p w14:paraId="055B5A50" w14:textId="61C9B8BC"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r>
      <w:r w:rsidR="00BE70D1" w:rsidRPr="004B05EB">
        <w:rPr>
          <w:rFonts w:ascii="Bahnschrift Light" w:hAnsi="Bahnschrift Light"/>
          <w:sz w:val="24"/>
          <w:szCs w:val="24"/>
        </w:rPr>
        <w:t>Oral Cavity, Phar</w:t>
      </w:r>
      <w:r w:rsidR="008E2A50">
        <w:rPr>
          <w:rFonts w:ascii="Bahnschrift Light" w:hAnsi="Bahnschrift Light"/>
          <w:sz w:val="24"/>
          <w:szCs w:val="24"/>
        </w:rPr>
        <w:t xml:space="preserve">yngeal, and Esophageal Cancer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29-33</w:t>
      </w:r>
    </w:p>
    <w:p w14:paraId="6BCF1DFF" w14:textId="5D80BDC4" w:rsidR="000663D6" w:rsidRPr="004B05EB" w:rsidRDefault="000663D6" w:rsidP="004B05EB">
      <w:pPr>
        <w:spacing w:line="300" w:lineRule="auto"/>
        <w:rPr>
          <w:rFonts w:ascii="Bahnschrift Light" w:hAnsi="Bahnschrift Light"/>
          <w:sz w:val="24"/>
          <w:szCs w:val="24"/>
        </w:rPr>
      </w:pPr>
      <w:r w:rsidRPr="004B05EB">
        <w:rPr>
          <w:rFonts w:ascii="Bahnschrift Light" w:hAnsi="Bahnschrift Light"/>
          <w:sz w:val="24"/>
          <w:szCs w:val="24"/>
        </w:rPr>
        <w:tab/>
      </w:r>
      <w:r w:rsidR="00BE70D1" w:rsidRPr="004B05EB">
        <w:rPr>
          <w:rFonts w:ascii="Bahnschrift Light" w:hAnsi="Bahnschrift Light"/>
          <w:sz w:val="24"/>
          <w:szCs w:val="24"/>
        </w:rPr>
        <w:t>Cardiovascular Disease</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33-37</w:t>
      </w:r>
    </w:p>
    <w:p w14:paraId="0A130450" w14:textId="39BD0C09" w:rsidR="004B05EB" w:rsidRPr="004B05EB" w:rsidRDefault="004B05EB" w:rsidP="004B05EB">
      <w:pPr>
        <w:spacing w:line="300" w:lineRule="auto"/>
        <w:rPr>
          <w:rFonts w:ascii="Bahnschrift Light" w:hAnsi="Bahnschrift Light"/>
          <w:sz w:val="24"/>
          <w:szCs w:val="24"/>
        </w:rPr>
      </w:pPr>
      <w:r w:rsidRPr="004B05EB">
        <w:rPr>
          <w:rFonts w:ascii="Bahnschrift Light" w:hAnsi="Bahnschrift Light"/>
          <w:sz w:val="24"/>
          <w:szCs w:val="24"/>
        </w:rPr>
        <w:tab/>
      </w:r>
      <w:r w:rsidR="008E2A50">
        <w:rPr>
          <w:rFonts w:ascii="Bahnschrift Light" w:hAnsi="Bahnschrift Light"/>
          <w:sz w:val="24"/>
          <w:szCs w:val="24"/>
        </w:rPr>
        <w:t xml:space="preserve">Conclusion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37</w:t>
      </w:r>
    </w:p>
    <w:p w14:paraId="03BEBBB9" w14:textId="648668D1" w:rsidR="000663D6" w:rsidRPr="004B05EB" w:rsidRDefault="000663D6" w:rsidP="004B05EB">
      <w:pPr>
        <w:spacing w:line="300" w:lineRule="auto"/>
        <w:rPr>
          <w:rFonts w:ascii="Bahnschrift Light" w:hAnsi="Bahnschrift Light"/>
          <w:sz w:val="24"/>
          <w:szCs w:val="24"/>
        </w:rPr>
      </w:pPr>
      <w:r w:rsidRPr="004B05EB">
        <w:rPr>
          <w:rFonts w:ascii="Constantia" w:hAnsi="Constantia"/>
          <w:b/>
          <w:sz w:val="24"/>
          <w:szCs w:val="24"/>
        </w:rPr>
        <w:t xml:space="preserve">Appendix A </w:t>
      </w:r>
      <w:r w:rsidR="008E2A50">
        <w:rPr>
          <w:rFonts w:ascii="Bahnschrift Light" w:hAnsi="Bahnschrift Light"/>
          <w:sz w:val="24"/>
          <w:szCs w:val="24"/>
        </w:rPr>
        <w:t xml:space="preserve">Meeting Roster </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38</w:t>
      </w:r>
    </w:p>
    <w:p w14:paraId="473453E4" w14:textId="3A61AA64" w:rsidR="00D34FEC" w:rsidRPr="004B05EB" w:rsidRDefault="00BE70D1" w:rsidP="004B05EB">
      <w:pPr>
        <w:spacing w:line="300" w:lineRule="auto"/>
        <w:rPr>
          <w:rFonts w:ascii="Bahnschrift Light" w:hAnsi="Bahnschrift Light"/>
          <w:sz w:val="24"/>
          <w:szCs w:val="24"/>
        </w:rPr>
      </w:pPr>
      <w:r w:rsidRPr="004B05EB">
        <w:rPr>
          <w:rFonts w:ascii="Constantia" w:hAnsi="Constantia"/>
          <w:b/>
          <w:sz w:val="24"/>
          <w:szCs w:val="24"/>
        </w:rPr>
        <w:t xml:space="preserve">Appendix B </w:t>
      </w:r>
      <w:r w:rsidRPr="004B05EB">
        <w:rPr>
          <w:rFonts w:ascii="Bahnschrift Light" w:hAnsi="Bahnschrift Light"/>
          <w:sz w:val="24"/>
          <w:szCs w:val="24"/>
        </w:rPr>
        <w:t xml:space="preserve">COVID-19 </w:t>
      </w:r>
      <w:r w:rsidR="008E2A50">
        <w:rPr>
          <w:rFonts w:ascii="Bahnschrift Light" w:hAnsi="Bahnschrift Light"/>
          <w:sz w:val="24"/>
          <w:szCs w:val="24"/>
        </w:rPr>
        <w:t xml:space="preserve">Worksheets </w:t>
      </w:r>
      <w:r w:rsidR="008E2A50">
        <w:rPr>
          <w:rFonts w:ascii="Constantia" w:hAnsi="Constantia"/>
          <w:sz w:val="24"/>
          <w:szCs w:val="24"/>
        </w:rPr>
        <w:t>…………………………………………………</w:t>
      </w:r>
      <w:r w:rsidR="00990D3D">
        <w:rPr>
          <w:rFonts w:ascii="Constantia" w:hAnsi="Constantia"/>
          <w:sz w:val="24"/>
          <w:szCs w:val="24"/>
        </w:rPr>
        <w:t>..</w:t>
      </w:r>
      <w:r w:rsidR="008E2A50">
        <w:rPr>
          <w:rFonts w:ascii="Constantia" w:hAnsi="Constantia"/>
          <w:sz w:val="24"/>
          <w:szCs w:val="24"/>
        </w:rPr>
        <w:t>……………………</w:t>
      </w:r>
      <w:r w:rsidR="00FF473B">
        <w:rPr>
          <w:rFonts w:ascii="Constantia" w:hAnsi="Constantia"/>
          <w:sz w:val="24"/>
          <w:szCs w:val="24"/>
        </w:rPr>
        <w:t>.</w:t>
      </w:r>
      <w:r w:rsidR="008E2A50">
        <w:rPr>
          <w:rFonts w:ascii="Constantia" w:hAnsi="Constantia"/>
          <w:sz w:val="24"/>
          <w:szCs w:val="24"/>
        </w:rPr>
        <w:t xml:space="preserve"> </w:t>
      </w:r>
      <w:r w:rsidR="00990D3D">
        <w:rPr>
          <w:rFonts w:ascii="Bahnschrift Light" w:hAnsi="Bahnschrift Light"/>
          <w:sz w:val="24"/>
          <w:szCs w:val="24"/>
        </w:rPr>
        <w:t>39-40</w:t>
      </w:r>
    </w:p>
    <w:p w14:paraId="3D8327B2" w14:textId="11A23F81" w:rsidR="00D34FEC" w:rsidRPr="004B05EB" w:rsidRDefault="00D34FEC" w:rsidP="004B05EB">
      <w:pPr>
        <w:spacing w:line="300" w:lineRule="auto"/>
        <w:rPr>
          <w:rFonts w:ascii="Bahnschrift Light" w:hAnsi="Bahnschrift Light"/>
          <w:sz w:val="24"/>
          <w:szCs w:val="24"/>
        </w:rPr>
      </w:pPr>
      <w:r w:rsidRPr="004B05EB">
        <w:rPr>
          <w:rFonts w:ascii="Constantia" w:hAnsi="Constantia"/>
          <w:b/>
          <w:sz w:val="24"/>
          <w:szCs w:val="24"/>
        </w:rPr>
        <w:t>Appendix C</w:t>
      </w:r>
      <w:r w:rsidR="00BE70D1" w:rsidRPr="004B05EB">
        <w:rPr>
          <w:rFonts w:ascii="Bahnschrift Light" w:hAnsi="Bahnschrift Light"/>
          <w:sz w:val="24"/>
          <w:szCs w:val="24"/>
        </w:rPr>
        <w:t xml:space="preserve"> Oral Cavity, Pharyngeal, and Esophageal Cancer </w:t>
      </w:r>
      <w:r w:rsidRPr="004B05EB">
        <w:rPr>
          <w:rFonts w:ascii="Bahnschrift Light" w:hAnsi="Bahnschrift Light"/>
          <w:sz w:val="24"/>
          <w:szCs w:val="24"/>
        </w:rPr>
        <w:t>Worksheets</w:t>
      </w:r>
      <w:r w:rsidR="008E2A50">
        <w:rPr>
          <w:rFonts w:ascii="Bahnschrift Light" w:hAnsi="Bahnschrift Light"/>
          <w:sz w:val="24"/>
          <w:szCs w:val="24"/>
        </w:rPr>
        <w:t xml:space="preserve"> </w:t>
      </w:r>
      <w:r w:rsidR="008E2A50">
        <w:rPr>
          <w:rFonts w:ascii="Constantia" w:hAnsi="Constantia"/>
          <w:sz w:val="24"/>
          <w:szCs w:val="24"/>
        </w:rPr>
        <w:t>…………</w:t>
      </w:r>
      <w:r w:rsidR="00FF473B">
        <w:rPr>
          <w:rFonts w:ascii="Constantia" w:hAnsi="Constantia"/>
          <w:sz w:val="24"/>
          <w:szCs w:val="24"/>
        </w:rPr>
        <w:t xml:space="preserve">. </w:t>
      </w:r>
      <w:r w:rsidR="00990D3D">
        <w:rPr>
          <w:rFonts w:ascii="Bahnschrift Light" w:hAnsi="Bahnschrift Light"/>
          <w:sz w:val="24"/>
          <w:szCs w:val="24"/>
        </w:rPr>
        <w:t>41-42</w:t>
      </w:r>
    </w:p>
    <w:p w14:paraId="6B96B7A5" w14:textId="6B6D6CB4" w:rsidR="00D34FEC" w:rsidRPr="004B05EB" w:rsidRDefault="00D34FEC" w:rsidP="004B05EB">
      <w:pPr>
        <w:spacing w:line="300" w:lineRule="auto"/>
        <w:rPr>
          <w:rFonts w:ascii="Bahnschrift Light" w:hAnsi="Bahnschrift Light"/>
          <w:sz w:val="24"/>
          <w:szCs w:val="24"/>
        </w:rPr>
      </w:pPr>
      <w:r w:rsidRPr="004B05EB">
        <w:rPr>
          <w:rFonts w:ascii="Constantia" w:hAnsi="Constantia"/>
          <w:b/>
          <w:sz w:val="24"/>
          <w:szCs w:val="24"/>
        </w:rPr>
        <w:t>Appendix D</w:t>
      </w:r>
      <w:r w:rsidRPr="004B05EB">
        <w:rPr>
          <w:rFonts w:ascii="Bahnschrift Light" w:hAnsi="Bahnschrift Light"/>
          <w:sz w:val="24"/>
          <w:szCs w:val="24"/>
        </w:rPr>
        <w:t xml:space="preserve"> </w:t>
      </w:r>
      <w:r w:rsidR="00BE70D1" w:rsidRPr="004B05EB">
        <w:rPr>
          <w:rFonts w:ascii="Bahnschrift Light" w:hAnsi="Bahnschrift Light"/>
          <w:sz w:val="24"/>
          <w:szCs w:val="24"/>
        </w:rPr>
        <w:t>Cardiovascular Disease</w:t>
      </w:r>
      <w:r w:rsidR="008E2A50">
        <w:rPr>
          <w:rFonts w:ascii="Bahnschrift Light" w:hAnsi="Bahnschrift Light"/>
          <w:sz w:val="24"/>
          <w:szCs w:val="24"/>
        </w:rPr>
        <w:t xml:space="preserve"> Worksheets </w:t>
      </w:r>
      <w:r w:rsidR="008E2A50">
        <w:rPr>
          <w:rFonts w:ascii="Constantia" w:hAnsi="Constantia"/>
          <w:sz w:val="24"/>
          <w:szCs w:val="24"/>
        </w:rPr>
        <w:t xml:space="preserve">………………………………………………… </w:t>
      </w:r>
      <w:r w:rsidR="00990D3D">
        <w:rPr>
          <w:rFonts w:ascii="Bahnschrift Light" w:hAnsi="Bahnschrift Light"/>
          <w:sz w:val="24"/>
          <w:szCs w:val="24"/>
        </w:rPr>
        <w:t>43-44</w:t>
      </w:r>
    </w:p>
    <w:p w14:paraId="1C630695" w14:textId="783B1847" w:rsidR="00EE3052" w:rsidRPr="004B05EB" w:rsidRDefault="00EE3052" w:rsidP="004B05EB">
      <w:pPr>
        <w:spacing w:line="300" w:lineRule="auto"/>
        <w:rPr>
          <w:rFonts w:ascii="Bahnschrift Light" w:hAnsi="Bahnschrift Light"/>
          <w:sz w:val="24"/>
          <w:szCs w:val="24"/>
        </w:rPr>
      </w:pPr>
      <w:r w:rsidRPr="004B05EB">
        <w:rPr>
          <w:rFonts w:ascii="Constantia" w:hAnsi="Constantia"/>
          <w:b/>
          <w:sz w:val="24"/>
          <w:szCs w:val="24"/>
        </w:rPr>
        <w:t>Appendix E</w:t>
      </w:r>
      <w:r w:rsidR="004B05EB" w:rsidRPr="004B05EB">
        <w:rPr>
          <w:rFonts w:ascii="Bahnschrift Light" w:hAnsi="Bahnschrift Light"/>
          <w:sz w:val="24"/>
          <w:szCs w:val="24"/>
        </w:rPr>
        <w:t xml:space="preserve"> Commun</w:t>
      </w:r>
      <w:r w:rsidR="008E2A50">
        <w:rPr>
          <w:rFonts w:ascii="Bahnschrift Light" w:hAnsi="Bahnschrift Light"/>
          <w:sz w:val="24"/>
          <w:szCs w:val="24"/>
        </w:rPr>
        <w:t>ity Survey</w:t>
      </w:r>
      <w:r w:rsidR="005A5B1E">
        <w:rPr>
          <w:rFonts w:ascii="Bahnschrift Light" w:hAnsi="Bahnschrift Light"/>
          <w:sz w:val="24"/>
          <w:szCs w:val="24"/>
        </w:rPr>
        <w:t xml:space="preserve"> and </w:t>
      </w:r>
      <w:r w:rsidR="0046569C">
        <w:rPr>
          <w:rFonts w:ascii="Bahnschrift Light" w:hAnsi="Bahnschrift Light"/>
          <w:sz w:val="24"/>
          <w:szCs w:val="24"/>
        </w:rPr>
        <w:t>Results</w:t>
      </w:r>
      <w:r w:rsidR="005A5B1E">
        <w:rPr>
          <w:rFonts w:ascii="Bahnschrift Light" w:hAnsi="Bahnschrift Light"/>
          <w:sz w:val="24"/>
          <w:szCs w:val="24"/>
        </w:rPr>
        <w:t xml:space="preserve"> </w:t>
      </w:r>
      <w:r w:rsidR="008E2A50">
        <w:rPr>
          <w:rFonts w:ascii="Constantia" w:hAnsi="Constantia"/>
          <w:sz w:val="24"/>
          <w:szCs w:val="24"/>
        </w:rPr>
        <w:t>…</w:t>
      </w:r>
      <w:r w:rsidR="0046569C">
        <w:rPr>
          <w:rFonts w:ascii="Constantia" w:hAnsi="Constantia"/>
          <w:sz w:val="24"/>
          <w:szCs w:val="24"/>
        </w:rPr>
        <w:t>.</w:t>
      </w:r>
      <w:r w:rsidR="008E2A50">
        <w:rPr>
          <w:rFonts w:ascii="Constantia" w:hAnsi="Constantia"/>
          <w:sz w:val="24"/>
          <w:szCs w:val="24"/>
        </w:rPr>
        <w:t>……</w:t>
      </w:r>
      <w:r w:rsidR="005A5B1E">
        <w:rPr>
          <w:rFonts w:ascii="Constantia" w:hAnsi="Constantia"/>
          <w:sz w:val="24"/>
          <w:szCs w:val="24"/>
        </w:rPr>
        <w:t>.....</w:t>
      </w:r>
      <w:r w:rsidR="008E2A50">
        <w:rPr>
          <w:rFonts w:ascii="Constantia" w:hAnsi="Constantia"/>
          <w:sz w:val="24"/>
          <w:szCs w:val="24"/>
        </w:rPr>
        <w:t>…………………</w:t>
      </w:r>
      <w:r w:rsidR="00FF473B">
        <w:rPr>
          <w:rFonts w:ascii="Constantia" w:hAnsi="Constantia"/>
          <w:sz w:val="24"/>
          <w:szCs w:val="24"/>
        </w:rPr>
        <w:t>……</w:t>
      </w:r>
      <w:r w:rsidR="005A5B1E">
        <w:rPr>
          <w:rFonts w:ascii="Constantia" w:hAnsi="Constantia"/>
          <w:sz w:val="24"/>
          <w:szCs w:val="24"/>
        </w:rPr>
        <w:t xml:space="preserve">…………………… </w:t>
      </w:r>
      <w:r w:rsidR="00990D3D">
        <w:rPr>
          <w:rFonts w:ascii="Bahnschrift Light" w:hAnsi="Bahnschrift Light"/>
          <w:sz w:val="24"/>
          <w:szCs w:val="24"/>
        </w:rPr>
        <w:t>45</w:t>
      </w:r>
      <w:r w:rsidR="005A5B1E">
        <w:rPr>
          <w:rFonts w:ascii="Bahnschrift Light" w:hAnsi="Bahnschrift Light"/>
          <w:sz w:val="24"/>
          <w:szCs w:val="24"/>
        </w:rPr>
        <w:t>-</w:t>
      </w:r>
      <w:r w:rsidR="00990D3D">
        <w:rPr>
          <w:rFonts w:ascii="Bahnschrift Light" w:hAnsi="Bahnschrift Light"/>
          <w:sz w:val="24"/>
          <w:szCs w:val="24"/>
        </w:rPr>
        <w:t>46</w:t>
      </w:r>
      <w:r w:rsidRPr="004B05EB">
        <w:rPr>
          <w:rFonts w:ascii="Bahnschrift Light" w:hAnsi="Bahnschrift Light"/>
          <w:sz w:val="24"/>
          <w:szCs w:val="24"/>
        </w:rPr>
        <w:tab/>
      </w:r>
    </w:p>
    <w:p w14:paraId="3289323D" w14:textId="3A9178CF" w:rsidR="00D674C5" w:rsidRPr="00DE319D" w:rsidRDefault="00D34FEC" w:rsidP="004B05EB">
      <w:pPr>
        <w:spacing w:line="300" w:lineRule="auto"/>
        <w:rPr>
          <w:rFonts w:ascii="Bahnschrift Light" w:hAnsi="Bahnschrift Light"/>
          <w:sz w:val="24"/>
          <w:szCs w:val="24"/>
        </w:rPr>
      </w:pPr>
      <w:r w:rsidRPr="004B05EB">
        <w:rPr>
          <w:rFonts w:ascii="Constantia" w:hAnsi="Constantia"/>
          <w:b/>
          <w:sz w:val="24"/>
          <w:szCs w:val="24"/>
        </w:rPr>
        <w:t>References</w:t>
      </w:r>
      <w:r w:rsidR="008E2A50">
        <w:rPr>
          <w:rFonts w:ascii="Bahnschrift Light" w:hAnsi="Bahnschrift Light"/>
          <w:sz w:val="24"/>
          <w:szCs w:val="24"/>
        </w:rPr>
        <w:t xml:space="preserve"> </w:t>
      </w:r>
      <w:r w:rsidR="008E2A50">
        <w:rPr>
          <w:rFonts w:ascii="Constantia" w:hAnsi="Constantia"/>
          <w:sz w:val="24"/>
          <w:szCs w:val="24"/>
        </w:rPr>
        <w:t xml:space="preserve">………………………………………………………………………………………………………………. </w:t>
      </w:r>
      <w:r w:rsidR="00990D3D">
        <w:rPr>
          <w:rFonts w:ascii="Bahnschrift Light" w:hAnsi="Bahnschrift Light"/>
          <w:sz w:val="24"/>
          <w:szCs w:val="24"/>
        </w:rPr>
        <w:t>47-52</w:t>
      </w:r>
      <w:r w:rsidR="000663D6" w:rsidRPr="004B05EB">
        <w:rPr>
          <w:rFonts w:ascii="Bahnschrift Light" w:hAnsi="Bahnschrift Light"/>
          <w:sz w:val="24"/>
          <w:szCs w:val="24"/>
        </w:rPr>
        <w:tab/>
      </w:r>
      <w:r w:rsidR="000663D6" w:rsidRPr="004B05EB">
        <w:rPr>
          <w:rFonts w:ascii="Bahnschrift Light" w:hAnsi="Bahnschrift Light"/>
          <w:sz w:val="24"/>
          <w:szCs w:val="24"/>
        </w:rPr>
        <w:tab/>
      </w:r>
      <w:r w:rsidR="000663D6" w:rsidRPr="00DE319D">
        <w:rPr>
          <w:rFonts w:ascii="Bahnschrift Light" w:hAnsi="Bahnschrift Light"/>
          <w:sz w:val="24"/>
          <w:szCs w:val="24"/>
        </w:rPr>
        <w:tab/>
      </w:r>
      <w:r w:rsidR="000663D6" w:rsidRPr="00DE319D">
        <w:rPr>
          <w:rFonts w:ascii="Bahnschrift Light" w:hAnsi="Bahnschrift Light"/>
          <w:sz w:val="24"/>
          <w:szCs w:val="24"/>
        </w:rPr>
        <w:tab/>
      </w:r>
    </w:p>
    <w:p w14:paraId="3D3A5DE7" w14:textId="77777777" w:rsidR="008C55B5" w:rsidRPr="00DE319D" w:rsidRDefault="008C55B5" w:rsidP="005B21C7">
      <w:pPr>
        <w:spacing w:line="360" w:lineRule="auto"/>
        <w:jc w:val="center"/>
        <w:rPr>
          <w:rFonts w:ascii="Constantia" w:hAnsi="Constantia"/>
          <w:b/>
          <w:sz w:val="28"/>
          <w:szCs w:val="28"/>
        </w:rPr>
      </w:pPr>
    </w:p>
    <w:p w14:paraId="03314568" w14:textId="77777777" w:rsidR="008C55B5" w:rsidRPr="00DE319D" w:rsidRDefault="008C55B5" w:rsidP="005B21C7">
      <w:pPr>
        <w:spacing w:line="360" w:lineRule="auto"/>
        <w:jc w:val="center"/>
        <w:rPr>
          <w:rFonts w:ascii="Constantia" w:hAnsi="Constantia"/>
          <w:b/>
          <w:sz w:val="28"/>
          <w:szCs w:val="28"/>
        </w:rPr>
      </w:pPr>
    </w:p>
    <w:p w14:paraId="14405C22" w14:textId="77777777" w:rsidR="008C55B5" w:rsidRPr="00DE319D" w:rsidRDefault="008C55B5" w:rsidP="005B21C7">
      <w:pPr>
        <w:spacing w:line="360" w:lineRule="auto"/>
        <w:jc w:val="center"/>
        <w:rPr>
          <w:rFonts w:ascii="Constantia" w:hAnsi="Constantia"/>
          <w:b/>
          <w:sz w:val="28"/>
          <w:szCs w:val="28"/>
        </w:rPr>
      </w:pPr>
    </w:p>
    <w:p w14:paraId="041B446C" w14:textId="77777777" w:rsidR="008C55B5" w:rsidRPr="00DE319D" w:rsidRDefault="008C55B5" w:rsidP="005B21C7">
      <w:pPr>
        <w:spacing w:line="360" w:lineRule="auto"/>
        <w:jc w:val="center"/>
        <w:rPr>
          <w:rFonts w:ascii="Constantia" w:hAnsi="Constantia"/>
          <w:b/>
          <w:sz w:val="28"/>
          <w:szCs w:val="28"/>
        </w:rPr>
      </w:pPr>
    </w:p>
    <w:p w14:paraId="251C92F7" w14:textId="77777777" w:rsidR="008C55B5" w:rsidRPr="00DE319D" w:rsidRDefault="008C55B5" w:rsidP="005B21C7">
      <w:pPr>
        <w:spacing w:line="360" w:lineRule="auto"/>
        <w:jc w:val="center"/>
        <w:rPr>
          <w:rFonts w:ascii="Constantia" w:hAnsi="Constantia"/>
          <w:b/>
          <w:sz w:val="28"/>
          <w:szCs w:val="28"/>
        </w:rPr>
      </w:pPr>
    </w:p>
    <w:p w14:paraId="543EDC41" w14:textId="77777777" w:rsidR="008C55B5" w:rsidRPr="00DE319D" w:rsidRDefault="008C55B5" w:rsidP="005B21C7">
      <w:pPr>
        <w:spacing w:line="360" w:lineRule="auto"/>
        <w:jc w:val="center"/>
        <w:rPr>
          <w:rFonts w:ascii="Constantia" w:hAnsi="Constantia"/>
          <w:b/>
          <w:sz w:val="28"/>
          <w:szCs w:val="28"/>
        </w:rPr>
      </w:pPr>
    </w:p>
    <w:p w14:paraId="0A94913E" w14:textId="77777777" w:rsidR="008C55B5" w:rsidRPr="00DE319D" w:rsidRDefault="008C55B5" w:rsidP="005B21C7">
      <w:pPr>
        <w:spacing w:line="360" w:lineRule="auto"/>
        <w:jc w:val="center"/>
        <w:rPr>
          <w:rFonts w:ascii="Constantia" w:hAnsi="Constantia"/>
          <w:b/>
          <w:sz w:val="28"/>
          <w:szCs w:val="28"/>
        </w:rPr>
      </w:pPr>
    </w:p>
    <w:p w14:paraId="0094B305" w14:textId="77777777" w:rsidR="008C55B5" w:rsidRPr="00DE319D" w:rsidRDefault="008C55B5" w:rsidP="005B21C7">
      <w:pPr>
        <w:spacing w:line="360" w:lineRule="auto"/>
        <w:jc w:val="center"/>
        <w:rPr>
          <w:rFonts w:ascii="Constantia" w:hAnsi="Constantia"/>
          <w:b/>
          <w:sz w:val="28"/>
          <w:szCs w:val="28"/>
        </w:rPr>
      </w:pPr>
    </w:p>
    <w:p w14:paraId="63A482D5" w14:textId="77777777" w:rsidR="008C55B5" w:rsidRPr="00DE319D" w:rsidRDefault="008C55B5" w:rsidP="005B21C7">
      <w:pPr>
        <w:spacing w:line="360" w:lineRule="auto"/>
        <w:jc w:val="center"/>
        <w:rPr>
          <w:rFonts w:ascii="Constantia" w:hAnsi="Constantia"/>
          <w:b/>
          <w:sz w:val="28"/>
          <w:szCs w:val="28"/>
        </w:rPr>
      </w:pPr>
    </w:p>
    <w:p w14:paraId="393C122D" w14:textId="77777777" w:rsidR="008C55B5" w:rsidRPr="00DE319D" w:rsidRDefault="008C55B5" w:rsidP="005B21C7">
      <w:pPr>
        <w:spacing w:line="360" w:lineRule="auto"/>
        <w:jc w:val="center"/>
        <w:rPr>
          <w:rFonts w:ascii="Constantia" w:hAnsi="Constantia"/>
          <w:b/>
          <w:sz w:val="28"/>
          <w:szCs w:val="28"/>
        </w:rPr>
      </w:pPr>
    </w:p>
    <w:p w14:paraId="509223C2" w14:textId="77777777" w:rsidR="008C55B5" w:rsidRPr="00DE319D" w:rsidRDefault="008C55B5" w:rsidP="005B21C7">
      <w:pPr>
        <w:spacing w:line="360" w:lineRule="auto"/>
        <w:jc w:val="center"/>
        <w:rPr>
          <w:rFonts w:ascii="Constantia" w:hAnsi="Constantia"/>
          <w:b/>
          <w:sz w:val="28"/>
          <w:szCs w:val="28"/>
        </w:rPr>
      </w:pPr>
    </w:p>
    <w:p w14:paraId="1172BA66" w14:textId="77777777" w:rsidR="008C55B5" w:rsidRPr="00DE319D" w:rsidRDefault="008C55B5" w:rsidP="005B21C7">
      <w:pPr>
        <w:spacing w:line="360" w:lineRule="auto"/>
        <w:jc w:val="center"/>
        <w:rPr>
          <w:rFonts w:ascii="Constantia" w:hAnsi="Constantia"/>
          <w:b/>
          <w:sz w:val="28"/>
          <w:szCs w:val="28"/>
        </w:rPr>
      </w:pPr>
    </w:p>
    <w:p w14:paraId="79658443" w14:textId="77777777" w:rsidR="008C55B5" w:rsidRPr="00DE319D" w:rsidRDefault="008C55B5" w:rsidP="005B21C7">
      <w:pPr>
        <w:spacing w:line="360" w:lineRule="auto"/>
        <w:jc w:val="center"/>
        <w:rPr>
          <w:rFonts w:ascii="Constantia" w:hAnsi="Constantia"/>
          <w:b/>
          <w:sz w:val="28"/>
          <w:szCs w:val="28"/>
        </w:rPr>
      </w:pPr>
    </w:p>
    <w:p w14:paraId="468FFACC" w14:textId="77777777" w:rsidR="008C55B5" w:rsidRPr="00DE319D" w:rsidRDefault="008C55B5" w:rsidP="005B21C7">
      <w:pPr>
        <w:spacing w:line="360" w:lineRule="auto"/>
        <w:jc w:val="center"/>
        <w:rPr>
          <w:rFonts w:ascii="Constantia" w:hAnsi="Constantia"/>
          <w:b/>
          <w:sz w:val="28"/>
          <w:szCs w:val="28"/>
        </w:rPr>
      </w:pPr>
    </w:p>
    <w:p w14:paraId="1C9532B6" w14:textId="77777777" w:rsidR="008C55B5" w:rsidRPr="00DE319D" w:rsidRDefault="008C55B5" w:rsidP="005B21C7">
      <w:pPr>
        <w:spacing w:line="360" w:lineRule="auto"/>
        <w:jc w:val="center"/>
        <w:rPr>
          <w:rFonts w:ascii="Constantia" w:hAnsi="Constantia"/>
          <w:b/>
          <w:sz w:val="28"/>
          <w:szCs w:val="28"/>
        </w:rPr>
      </w:pPr>
    </w:p>
    <w:p w14:paraId="22C7385A" w14:textId="77777777" w:rsidR="008C55B5" w:rsidRPr="00DE319D" w:rsidRDefault="008C55B5" w:rsidP="005B21C7">
      <w:pPr>
        <w:spacing w:line="360" w:lineRule="auto"/>
        <w:jc w:val="center"/>
        <w:rPr>
          <w:rFonts w:ascii="Constantia" w:hAnsi="Constantia"/>
          <w:b/>
          <w:sz w:val="28"/>
          <w:szCs w:val="28"/>
        </w:rPr>
      </w:pPr>
    </w:p>
    <w:p w14:paraId="4FC98C11" w14:textId="77777777" w:rsidR="008C55B5" w:rsidRPr="00DE319D" w:rsidRDefault="008C55B5" w:rsidP="005B21C7">
      <w:pPr>
        <w:spacing w:line="360" w:lineRule="auto"/>
        <w:jc w:val="center"/>
        <w:rPr>
          <w:rFonts w:ascii="Constantia" w:hAnsi="Constantia"/>
          <w:b/>
          <w:sz w:val="28"/>
          <w:szCs w:val="28"/>
        </w:rPr>
      </w:pPr>
    </w:p>
    <w:p w14:paraId="020F4AEF" w14:textId="77777777" w:rsidR="008C55B5" w:rsidRPr="00DE319D" w:rsidRDefault="008C55B5" w:rsidP="005B21C7">
      <w:pPr>
        <w:spacing w:line="360" w:lineRule="auto"/>
        <w:jc w:val="center"/>
        <w:rPr>
          <w:rFonts w:ascii="Constantia" w:hAnsi="Constantia"/>
          <w:b/>
          <w:sz w:val="28"/>
          <w:szCs w:val="28"/>
        </w:rPr>
      </w:pPr>
    </w:p>
    <w:p w14:paraId="1FBA75BD" w14:textId="77777777" w:rsidR="008C55B5" w:rsidRPr="00DE319D" w:rsidRDefault="008C55B5" w:rsidP="005B21C7">
      <w:pPr>
        <w:spacing w:line="360" w:lineRule="auto"/>
        <w:jc w:val="center"/>
        <w:rPr>
          <w:rFonts w:ascii="Constantia" w:hAnsi="Constantia"/>
          <w:b/>
          <w:sz w:val="28"/>
          <w:szCs w:val="28"/>
        </w:rPr>
      </w:pPr>
    </w:p>
    <w:p w14:paraId="4F438F01" w14:textId="77777777" w:rsidR="008C55B5" w:rsidRPr="00DE319D" w:rsidRDefault="008C55B5" w:rsidP="005B21C7">
      <w:pPr>
        <w:spacing w:line="360" w:lineRule="auto"/>
        <w:jc w:val="center"/>
        <w:rPr>
          <w:rFonts w:ascii="Constantia" w:hAnsi="Constantia"/>
          <w:b/>
          <w:sz w:val="28"/>
          <w:szCs w:val="28"/>
        </w:rPr>
      </w:pPr>
    </w:p>
    <w:p w14:paraId="12902BC0" w14:textId="77777777" w:rsidR="00071854" w:rsidRPr="00DE319D" w:rsidRDefault="00071854" w:rsidP="005B21C7">
      <w:pPr>
        <w:spacing w:line="360" w:lineRule="auto"/>
        <w:jc w:val="center"/>
        <w:rPr>
          <w:rFonts w:ascii="Constantia" w:hAnsi="Constantia"/>
          <w:b/>
          <w:sz w:val="28"/>
          <w:szCs w:val="28"/>
        </w:rPr>
      </w:pPr>
      <w:r w:rsidRPr="00DE319D">
        <w:rPr>
          <w:rFonts w:ascii="Constantia" w:hAnsi="Constantia"/>
          <w:b/>
          <w:sz w:val="28"/>
          <w:szCs w:val="28"/>
        </w:rPr>
        <w:lastRenderedPageBreak/>
        <w:t>Executive Summary</w:t>
      </w:r>
    </w:p>
    <w:p w14:paraId="1C479852" w14:textId="46F82D91" w:rsidR="00FD43E0" w:rsidRPr="00DE319D" w:rsidRDefault="00150845" w:rsidP="00591957">
      <w:pPr>
        <w:spacing w:line="360" w:lineRule="auto"/>
        <w:ind w:firstLine="720"/>
        <w:rPr>
          <w:rFonts w:ascii="Bahnschrift Light" w:hAnsi="Bahnschrift Light"/>
          <w:sz w:val="24"/>
          <w:szCs w:val="24"/>
        </w:rPr>
      </w:pPr>
      <w:r w:rsidRPr="00DE319D">
        <w:rPr>
          <w:rFonts w:ascii="Bahnschrift Light" w:hAnsi="Bahnschrift Light"/>
          <w:sz w:val="24"/>
          <w:szCs w:val="24"/>
        </w:rPr>
        <w:t>Since its introduction in 1994</w:t>
      </w:r>
      <w:r w:rsidR="001071DB" w:rsidRPr="00DE319D">
        <w:rPr>
          <w:rFonts w:ascii="Bahnschrift Light" w:hAnsi="Bahnschrift Light"/>
          <w:sz w:val="24"/>
          <w:szCs w:val="24"/>
        </w:rPr>
        <w:t xml:space="preserve">, The Illinois Project for Local Assessment of Needs (IPLAN) has sought to identify and address health issues pertinent to local communities throughout the state of Illinois. </w:t>
      </w:r>
      <w:r w:rsidRPr="00DE319D">
        <w:rPr>
          <w:rFonts w:ascii="Bahnschrift Light" w:hAnsi="Bahnschrift Light"/>
          <w:sz w:val="24"/>
          <w:szCs w:val="24"/>
        </w:rPr>
        <w:t>The integrative nature of the IPLAN</w:t>
      </w:r>
      <w:r w:rsidR="00432788" w:rsidRPr="00DE319D">
        <w:rPr>
          <w:rFonts w:ascii="Bahnschrift Light" w:hAnsi="Bahnschrift Light"/>
          <w:sz w:val="24"/>
          <w:szCs w:val="24"/>
        </w:rPr>
        <w:t xml:space="preserve"> </w:t>
      </w:r>
      <w:r w:rsidRPr="00DE319D">
        <w:rPr>
          <w:rFonts w:ascii="Bahnschrift Light" w:hAnsi="Bahnschrift Light"/>
          <w:sz w:val="24"/>
          <w:szCs w:val="24"/>
        </w:rPr>
        <w:t>offers collaboration</w:t>
      </w:r>
      <w:r w:rsidR="00432788" w:rsidRPr="00DE319D">
        <w:rPr>
          <w:rFonts w:ascii="Bahnschrift Light" w:hAnsi="Bahnschrift Light"/>
          <w:sz w:val="24"/>
          <w:szCs w:val="24"/>
        </w:rPr>
        <w:t xml:space="preserve"> between local health departments, the public, and other</w:t>
      </w:r>
      <w:r w:rsidRPr="00DE319D">
        <w:rPr>
          <w:rFonts w:ascii="Bahnschrift Light" w:hAnsi="Bahnschrift Light"/>
          <w:sz w:val="24"/>
          <w:szCs w:val="24"/>
        </w:rPr>
        <w:t xml:space="preserve"> organizations, enabling</w:t>
      </w:r>
      <w:r w:rsidR="00432788" w:rsidRPr="00DE319D">
        <w:rPr>
          <w:rFonts w:ascii="Bahnschrift Light" w:hAnsi="Bahnschrift Light"/>
          <w:sz w:val="24"/>
          <w:szCs w:val="24"/>
        </w:rPr>
        <w:t xml:space="preserve"> the creation of sustainable solutions to identified health problems. Health departments must develop new plans every five years to retain certification by the state of Illinois. </w:t>
      </w:r>
      <w:r w:rsidR="00FD43E0" w:rsidRPr="00DE319D">
        <w:rPr>
          <w:rFonts w:ascii="Bahnschrift Light" w:hAnsi="Bahnschrift Light"/>
          <w:sz w:val="24"/>
          <w:szCs w:val="24"/>
        </w:rPr>
        <w:t xml:space="preserve">This document has been created for the 2022-2027 term and intends to remedy the issues the community has deemed most important. </w:t>
      </w:r>
      <w:r w:rsidR="005B21C7" w:rsidRPr="00DE319D">
        <w:rPr>
          <w:rFonts w:ascii="Bahnschrift Light" w:hAnsi="Bahnschrift Light"/>
          <w:sz w:val="24"/>
          <w:szCs w:val="24"/>
        </w:rPr>
        <w:t>The</w:t>
      </w:r>
      <w:r w:rsidR="00FD43E0" w:rsidRPr="00DE319D">
        <w:rPr>
          <w:rFonts w:ascii="Bahnschrift Light" w:hAnsi="Bahnschrift Light"/>
          <w:sz w:val="24"/>
          <w:szCs w:val="24"/>
        </w:rPr>
        <w:t xml:space="preserve"> IPLAN process has increased health awareness in the community and has improved the planning and functioning of the Monroe County Health Department.  </w:t>
      </w:r>
    </w:p>
    <w:p w14:paraId="0E6DBA83" w14:textId="4126EE96" w:rsidR="002F78EB" w:rsidRPr="00DE319D" w:rsidRDefault="00DE117E" w:rsidP="008C55B5">
      <w:pPr>
        <w:spacing w:line="360" w:lineRule="auto"/>
        <w:ind w:firstLine="720"/>
        <w:rPr>
          <w:rFonts w:ascii="Bahnschrift Light" w:hAnsi="Bahnschrift Light"/>
          <w:sz w:val="24"/>
          <w:szCs w:val="24"/>
        </w:rPr>
      </w:pPr>
      <w:r w:rsidRPr="00DE319D">
        <w:rPr>
          <w:rFonts w:ascii="Bahnschrift Light" w:hAnsi="Bahnschrift Light"/>
          <w:sz w:val="24"/>
          <w:szCs w:val="24"/>
        </w:rPr>
        <w:t>The t</w:t>
      </w:r>
      <w:r w:rsidR="00DF74F3" w:rsidRPr="00DE319D">
        <w:rPr>
          <w:rFonts w:ascii="Bahnschrift Light" w:hAnsi="Bahnschrift Light"/>
          <w:sz w:val="24"/>
          <w:szCs w:val="24"/>
        </w:rPr>
        <w:t xml:space="preserve">hree health priorities for the 2022-2027 IPLAN are </w:t>
      </w:r>
      <w:r w:rsidR="007F737C" w:rsidRPr="00DE319D">
        <w:rPr>
          <w:rFonts w:ascii="Bahnschrift Light" w:hAnsi="Bahnschrift Light"/>
          <w:sz w:val="24"/>
          <w:szCs w:val="24"/>
        </w:rPr>
        <w:t>COVID-19</w:t>
      </w:r>
      <w:r w:rsidR="007C4964" w:rsidRPr="00DE319D">
        <w:rPr>
          <w:rFonts w:ascii="Bahnschrift Light" w:hAnsi="Bahnschrift Light"/>
          <w:sz w:val="24"/>
          <w:szCs w:val="24"/>
        </w:rPr>
        <w:t xml:space="preserve">, </w:t>
      </w:r>
      <w:r w:rsidR="003743B4" w:rsidRPr="00DE319D">
        <w:rPr>
          <w:rFonts w:ascii="Bahnschrift Light" w:hAnsi="Bahnschrift Light"/>
          <w:sz w:val="24"/>
          <w:szCs w:val="24"/>
        </w:rPr>
        <w:t>cancer (</w:t>
      </w:r>
      <w:r w:rsidR="00DF74F3" w:rsidRPr="00DE319D">
        <w:rPr>
          <w:rFonts w:ascii="Bahnschrift Light" w:hAnsi="Bahnschrift Light"/>
          <w:sz w:val="24"/>
          <w:szCs w:val="24"/>
        </w:rPr>
        <w:t>oral cavity, pharyngeal, and esophageal</w:t>
      </w:r>
      <w:r w:rsidR="003743B4" w:rsidRPr="00DE319D">
        <w:rPr>
          <w:rFonts w:ascii="Bahnschrift Light" w:hAnsi="Bahnschrift Light"/>
          <w:sz w:val="24"/>
          <w:szCs w:val="24"/>
        </w:rPr>
        <w:t>)</w:t>
      </w:r>
      <w:r w:rsidR="007F737C" w:rsidRPr="00DE319D">
        <w:rPr>
          <w:rFonts w:ascii="Bahnschrift Light" w:hAnsi="Bahnschrift Light"/>
          <w:sz w:val="24"/>
          <w:szCs w:val="24"/>
        </w:rPr>
        <w:t xml:space="preserve">, </w:t>
      </w:r>
      <w:r w:rsidR="007C4964" w:rsidRPr="00DE319D">
        <w:rPr>
          <w:rFonts w:ascii="Bahnschrift Light" w:hAnsi="Bahnschrift Light"/>
          <w:sz w:val="24"/>
          <w:szCs w:val="24"/>
        </w:rPr>
        <w:t>and</w:t>
      </w:r>
      <w:r w:rsidR="002F78EB" w:rsidRPr="00DE319D">
        <w:rPr>
          <w:rFonts w:ascii="Bahnschrift Light" w:hAnsi="Bahnschrift Light"/>
          <w:sz w:val="24"/>
          <w:szCs w:val="24"/>
        </w:rPr>
        <w:t xml:space="preserve"> </w:t>
      </w:r>
      <w:r w:rsidR="00DF74F3" w:rsidRPr="00DE319D">
        <w:rPr>
          <w:rFonts w:ascii="Bahnschrift Light" w:hAnsi="Bahnschrift Light"/>
          <w:sz w:val="24"/>
          <w:szCs w:val="24"/>
        </w:rPr>
        <w:t xml:space="preserve">cardiovascular disease. </w:t>
      </w:r>
    </w:p>
    <w:p w14:paraId="37928268" w14:textId="77777777" w:rsidR="008C55B5" w:rsidRPr="00DE319D" w:rsidRDefault="008C55B5" w:rsidP="00591957">
      <w:pPr>
        <w:spacing w:line="360" w:lineRule="auto"/>
        <w:rPr>
          <w:rFonts w:ascii="Constantia" w:hAnsi="Constantia"/>
          <w:sz w:val="28"/>
          <w:szCs w:val="28"/>
        </w:rPr>
      </w:pPr>
    </w:p>
    <w:p w14:paraId="26CA17A6" w14:textId="565F3D0F" w:rsidR="004D0B95" w:rsidRPr="00DE319D" w:rsidRDefault="002F78EB" w:rsidP="008C55B5">
      <w:pPr>
        <w:spacing w:line="360" w:lineRule="auto"/>
        <w:jc w:val="center"/>
        <w:rPr>
          <w:rFonts w:ascii="Constantia" w:hAnsi="Constantia"/>
          <w:b/>
          <w:sz w:val="28"/>
          <w:szCs w:val="28"/>
        </w:rPr>
      </w:pPr>
      <w:r w:rsidRPr="00DE319D">
        <w:rPr>
          <w:rFonts w:ascii="Constantia" w:hAnsi="Constantia"/>
          <w:b/>
          <w:sz w:val="28"/>
          <w:szCs w:val="28"/>
        </w:rPr>
        <w:t>Community Health</w:t>
      </w:r>
      <w:r w:rsidR="007051AB" w:rsidRPr="00DE319D">
        <w:rPr>
          <w:rFonts w:ascii="Constantia" w:hAnsi="Constantia"/>
          <w:b/>
          <w:sz w:val="28"/>
          <w:szCs w:val="28"/>
        </w:rPr>
        <w:t xml:space="preserve"> Needs</w:t>
      </w:r>
      <w:r w:rsidRPr="00DE319D">
        <w:rPr>
          <w:rFonts w:ascii="Constantia" w:hAnsi="Constantia"/>
          <w:b/>
          <w:sz w:val="28"/>
          <w:szCs w:val="28"/>
        </w:rPr>
        <w:t xml:space="preserve"> Asse</w:t>
      </w:r>
      <w:r w:rsidR="007051AB" w:rsidRPr="00DE319D">
        <w:rPr>
          <w:rFonts w:ascii="Constantia" w:hAnsi="Constantia"/>
          <w:b/>
          <w:sz w:val="28"/>
          <w:szCs w:val="28"/>
        </w:rPr>
        <w:t>ssment</w:t>
      </w:r>
    </w:p>
    <w:p w14:paraId="16E72A91" w14:textId="77777777" w:rsidR="002F3DFC" w:rsidRPr="00DE319D" w:rsidRDefault="00071854" w:rsidP="00591957">
      <w:pPr>
        <w:pStyle w:val="ListParagraph"/>
        <w:numPr>
          <w:ilvl w:val="0"/>
          <w:numId w:val="1"/>
        </w:numPr>
        <w:spacing w:line="360" w:lineRule="auto"/>
        <w:rPr>
          <w:rFonts w:ascii="Constantia" w:hAnsi="Constantia"/>
          <w:b/>
          <w:sz w:val="28"/>
          <w:szCs w:val="28"/>
        </w:rPr>
      </w:pPr>
      <w:r w:rsidRPr="00DE319D">
        <w:rPr>
          <w:rFonts w:ascii="Constantia" w:hAnsi="Constantia"/>
          <w:b/>
          <w:sz w:val="28"/>
          <w:szCs w:val="28"/>
        </w:rPr>
        <w:t>Purpose</w:t>
      </w:r>
    </w:p>
    <w:p w14:paraId="74B9D5CD" w14:textId="77777777" w:rsidR="002F3DFC" w:rsidRPr="00DE319D" w:rsidRDefault="002F3DFC" w:rsidP="008C55B5">
      <w:pPr>
        <w:spacing w:line="360" w:lineRule="auto"/>
        <w:ind w:firstLine="720"/>
        <w:rPr>
          <w:rFonts w:ascii="Bahnschrift Light" w:hAnsi="Bahnschrift Light"/>
          <w:sz w:val="24"/>
          <w:szCs w:val="24"/>
        </w:rPr>
      </w:pPr>
      <w:r w:rsidRPr="00DE319D">
        <w:rPr>
          <w:rFonts w:ascii="Bahnschrift Light" w:hAnsi="Bahnschrift Light"/>
          <w:sz w:val="24"/>
          <w:szCs w:val="24"/>
        </w:rPr>
        <w:t>In order to improve the overall health of Monroe County residents, accurate research in regards to health status must be obtained. The community health needs assessment ensures that the health department stays up to date on new data pertaining to the health of county residents, while taking into account the specific issues affecting particular populations within it. The assessment will be used to identify the health issues most prevalent in the county, and these concerns will be prioritized for the 2022-2027 plan.</w:t>
      </w:r>
    </w:p>
    <w:p w14:paraId="380B7D81" w14:textId="73C3EC75" w:rsidR="002F3DFC" w:rsidRPr="00DE319D" w:rsidRDefault="008C55B5" w:rsidP="008C55B5">
      <w:pPr>
        <w:spacing w:line="360" w:lineRule="auto"/>
        <w:ind w:firstLine="720"/>
        <w:rPr>
          <w:rFonts w:ascii="Bahnschrift Light" w:hAnsi="Bahnschrift Light"/>
          <w:sz w:val="24"/>
          <w:szCs w:val="24"/>
        </w:rPr>
      </w:pPr>
      <w:r w:rsidRPr="00DE319D">
        <w:rPr>
          <w:rFonts w:ascii="Bahnschrift Light" w:hAnsi="Bahnschrift Light"/>
          <w:sz w:val="24"/>
          <w:szCs w:val="24"/>
        </w:rPr>
        <w:t>D</w:t>
      </w:r>
      <w:r w:rsidR="002F3DFC" w:rsidRPr="00DE319D">
        <w:rPr>
          <w:rFonts w:ascii="Bahnschrift Light" w:hAnsi="Bahnschrift Light"/>
          <w:sz w:val="24"/>
          <w:szCs w:val="24"/>
        </w:rPr>
        <w:t>ata and statistics serve as the foundation of the following comprehensive public health plan for Monroe County. The Monroe County Board of Health and health department administrator will utilize this information to guide the department in program development, utilization of funds, and to develop community outreach initiatives.</w:t>
      </w:r>
      <w:r w:rsidRPr="00DE319D">
        <w:rPr>
          <w:rFonts w:ascii="Bahnschrift Light" w:hAnsi="Bahnschrift Light"/>
          <w:sz w:val="24"/>
          <w:szCs w:val="24"/>
        </w:rPr>
        <w:t xml:space="preserve"> </w:t>
      </w:r>
      <w:r w:rsidR="002F3DFC" w:rsidRPr="00DE319D">
        <w:rPr>
          <w:rFonts w:ascii="Bahnschrift Light" w:hAnsi="Bahnschrift Light"/>
          <w:sz w:val="24"/>
          <w:szCs w:val="24"/>
        </w:rPr>
        <w:t xml:space="preserve">Funding limitations </w:t>
      </w:r>
      <w:r w:rsidRPr="00DE319D">
        <w:rPr>
          <w:rFonts w:ascii="Bahnschrift Light" w:hAnsi="Bahnschrift Light"/>
          <w:sz w:val="24"/>
          <w:szCs w:val="24"/>
        </w:rPr>
        <w:t xml:space="preserve">have the potential to </w:t>
      </w:r>
      <w:r w:rsidR="002F3DFC" w:rsidRPr="00DE319D">
        <w:rPr>
          <w:rFonts w:ascii="Bahnschrift Light" w:hAnsi="Bahnschrift Light"/>
          <w:sz w:val="24"/>
          <w:szCs w:val="24"/>
        </w:rPr>
        <w:t xml:space="preserve">greatly affect how the Monroe </w:t>
      </w:r>
      <w:r w:rsidR="002F3DFC" w:rsidRPr="00DE319D">
        <w:rPr>
          <w:rFonts w:ascii="Bahnschrift Light" w:hAnsi="Bahnschrift Light"/>
          <w:sz w:val="24"/>
          <w:szCs w:val="24"/>
        </w:rPr>
        <w:lastRenderedPageBreak/>
        <w:t xml:space="preserve">County Health Department can respond to the </w:t>
      </w:r>
      <w:r w:rsidRPr="00DE319D">
        <w:rPr>
          <w:rFonts w:ascii="Bahnschrift Light" w:hAnsi="Bahnschrift Light"/>
          <w:sz w:val="24"/>
          <w:szCs w:val="24"/>
        </w:rPr>
        <w:t>needs of the community</w:t>
      </w:r>
      <w:r w:rsidR="002F3DFC" w:rsidRPr="00DE319D">
        <w:rPr>
          <w:rFonts w:ascii="Bahnschrift Light" w:hAnsi="Bahnschrift Light"/>
          <w:sz w:val="24"/>
          <w:szCs w:val="24"/>
        </w:rPr>
        <w:t>. The department will concentrate its efforts in utilizing exi</w:t>
      </w:r>
      <w:r w:rsidRPr="00DE319D">
        <w:rPr>
          <w:rFonts w:ascii="Bahnschrift Light" w:hAnsi="Bahnschrift Light"/>
          <w:sz w:val="24"/>
          <w:szCs w:val="24"/>
        </w:rPr>
        <w:t>sting funding, as well as pursuing</w:t>
      </w:r>
      <w:r w:rsidR="002F3DFC" w:rsidRPr="00DE319D">
        <w:rPr>
          <w:rFonts w:ascii="Bahnschrift Light" w:hAnsi="Bahnschrift Light"/>
          <w:sz w:val="24"/>
          <w:szCs w:val="24"/>
        </w:rPr>
        <w:t xml:space="preserve"> additional resources</w:t>
      </w:r>
      <w:r w:rsidRPr="00DE319D">
        <w:rPr>
          <w:rFonts w:ascii="Bahnschrift Light" w:hAnsi="Bahnschrift Light"/>
          <w:sz w:val="24"/>
          <w:szCs w:val="24"/>
        </w:rPr>
        <w:t xml:space="preserve"> to mitigate the issues caused by the three topics chosen.</w:t>
      </w:r>
      <w:r w:rsidR="002F3DFC" w:rsidRPr="00DE319D">
        <w:rPr>
          <w:rFonts w:ascii="Bahnschrift Light" w:hAnsi="Bahnschrift Light"/>
          <w:sz w:val="24"/>
          <w:szCs w:val="24"/>
        </w:rPr>
        <w:t xml:space="preserve"> </w:t>
      </w:r>
    </w:p>
    <w:p w14:paraId="0F5EEEDA" w14:textId="77777777" w:rsidR="002F3DFC" w:rsidRPr="00DE319D" w:rsidRDefault="002F3DFC" w:rsidP="00591957">
      <w:pPr>
        <w:pStyle w:val="ListParagraph"/>
        <w:numPr>
          <w:ilvl w:val="0"/>
          <w:numId w:val="1"/>
        </w:numPr>
        <w:spacing w:line="360" w:lineRule="auto"/>
        <w:rPr>
          <w:rFonts w:ascii="Constantia" w:hAnsi="Constantia"/>
          <w:b/>
          <w:sz w:val="28"/>
          <w:szCs w:val="28"/>
        </w:rPr>
      </w:pPr>
      <w:r w:rsidRPr="00DE319D">
        <w:rPr>
          <w:rFonts w:ascii="Constantia" w:hAnsi="Constantia"/>
          <w:b/>
          <w:sz w:val="28"/>
          <w:szCs w:val="28"/>
        </w:rPr>
        <w:t>Community Participation</w:t>
      </w:r>
    </w:p>
    <w:p w14:paraId="1BDA0332" w14:textId="738808B2" w:rsidR="002F3DFC" w:rsidRPr="00DE319D" w:rsidRDefault="002F3DFC" w:rsidP="008C55B5">
      <w:pPr>
        <w:spacing w:line="360" w:lineRule="auto"/>
        <w:ind w:firstLine="720"/>
        <w:rPr>
          <w:rFonts w:ascii="Bahnschrift Light" w:hAnsi="Bahnschrift Light"/>
          <w:sz w:val="24"/>
          <w:szCs w:val="24"/>
        </w:rPr>
      </w:pPr>
      <w:r w:rsidRPr="00DE319D">
        <w:rPr>
          <w:rFonts w:ascii="Bahnschrift Light" w:hAnsi="Bahnschrift Light"/>
          <w:sz w:val="24"/>
          <w:szCs w:val="24"/>
        </w:rPr>
        <w:t>D</w:t>
      </w:r>
      <w:r w:rsidR="008C55B5" w:rsidRPr="00DE319D">
        <w:rPr>
          <w:rFonts w:ascii="Bahnschrift Light" w:hAnsi="Bahnschrift Light"/>
          <w:sz w:val="24"/>
          <w:szCs w:val="24"/>
        </w:rPr>
        <w:t>ue to the COVID-19 pandemic, in-</w:t>
      </w:r>
      <w:r w:rsidRPr="00DE319D">
        <w:rPr>
          <w:rFonts w:ascii="Bahnschrift Light" w:hAnsi="Bahnschrift Light"/>
          <w:sz w:val="24"/>
          <w:szCs w:val="24"/>
        </w:rPr>
        <w:t>person meetings between the Monroe County health department and external organizations and individuals were limited. Aside from input from the health department</w:t>
      </w:r>
      <w:r w:rsidR="008C55B5" w:rsidRPr="00DE319D">
        <w:rPr>
          <w:rFonts w:ascii="Bahnschrift Light" w:hAnsi="Bahnschrift Light"/>
          <w:sz w:val="24"/>
          <w:szCs w:val="24"/>
        </w:rPr>
        <w:t xml:space="preserve"> and board of health</w:t>
      </w:r>
      <w:r w:rsidRPr="00DE319D">
        <w:rPr>
          <w:rFonts w:ascii="Bahnschrift Light" w:hAnsi="Bahnschrift Light"/>
          <w:sz w:val="24"/>
          <w:szCs w:val="24"/>
        </w:rPr>
        <w:t>, the most significant contribution in determining the health priorities was derived from a self-report survey administered to the public. Th</w:t>
      </w:r>
      <w:r w:rsidR="008C55B5" w:rsidRPr="00DE319D">
        <w:rPr>
          <w:rFonts w:ascii="Bahnschrift Light" w:hAnsi="Bahnschrift Light"/>
          <w:sz w:val="24"/>
          <w:szCs w:val="24"/>
        </w:rPr>
        <w:t>is survey was posted on the Monroe County Health Department</w:t>
      </w:r>
      <w:r w:rsidRPr="00DE319D">
        <w:rPr>
          <w:rFonts w:ascii="Bahnschrift Light" w:hAnsi="Bahnschrift Light"/>
          <w:sz w:val="24"/>
          <w:szCs w:val="24"/>
        </w:rPr>
        <w:t xml:space="preserve"> website, social media pages, and distributed at COVID-19 vaccination clinics. The </w:t>
      </w:r>
      <w:r w:rsidR="00D81CD1" w:rsidRPr="00DE319D">
        <w:rPr>
          <w:rFonts w:ascii="Bahnschrift Light" w:hAnsi="Bahnschrift Light"/>
          <w:sz w:val="24"/>
          <w:szCs w:val="24"/>
        </w:rPr>
        <w:t>public health emergency</w:t>
      </w:r>
      <w:r w:rsidRPr="00DE319D">
        <w:rPr>
          <w:rFonts w:ascii="Bahnschrift Light" w:hAnsi="Bahnschrift Light"/>
          <w:sz w:val="24"/>
          <w:szCs w:val="24"/>
        </w:rPr>
        <w:t xml:space="preserve"> during this time did not permit face-to-face interaction, and this limitation must be addressed when considering the plan put forth.</w:t>
      </w:r>
    </w:p>
    <w:p w14:paraId="6F02C598" w14:textId="77777777" w:rsidR="002F3DFC" w:rsidRPr="00DE319D" w:rsidRDefault="002F3DFC" w:rsidP="00591957">
      <w:pPr>
        <w:pStyle w:val="ListParagraph"/>
        <w:numPr>
          <w:ilvl w:val="0"/>
          <w:numId w:val="1"/>
        </w:numPr>
        <w:spacing w:line="360" w:lineRule="auto"/>
        <w:rPr>
          <w:rFonts w:ascii="Constantia" w:hAnsi="Constantia"/>
          <w:b/>
          <w:sz w:val="28"/>
          <w:szCs w:val="28"/>
        </w:rPr>
      </w:pPr>
      <w:r w:rsidRPr="00DE319D">
        <w:rPr>
          <w:rFonts w:ascii="Constantia" w:hAnsi="Constantia"/>
          <w:b/>
          <w:sz w:val="28"/>
          <w:szCs w:val="28"/>
        </w:rPr>
        <w:t>Methods</w:t>
      </w:r>
    </w:p>
    <w:p w14:paraId="552B63A3" w14:textId="09F2DB94" w:rsidR="00D81CD1" w:rsidRPr="00DE319D" w:rsidRDefault="002F3DFC" w:rsidP="00D81CD1">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Data was examined was from multiple sources. </w:t>
      </w:r>
      <w:r w:rsidR="00924C9C" w:rsidRPr="00DE319D">
        <w:rPr>
          <w:rFonts w:ascii="Bahnschrift Light" w:hAnsi="Bahnschrift Light"/>
          <w:sz w:val="24"/>
          <w:szCs w:val="24"/>
        </w:rPr>
        <w:t xml:space="preserve">Statistics from previous IPLANs were compared to current information to determine trends for Monroe County. The most recent data available was utilized. </w:t>
      </w:r>
      <w:r w:rsidR="00D81CD1" w:rsidRPr="00DE319D">
        <w:rPr>
          <w:rFonts w:ascii="Bahnschrift Light" w:hAnsi="Bahnschrift Light"/>
          <w:sz w:val="24"/>
          <w:szCs w:val="24"/>
        </w:rPr>
        <w:t>References</w:t>
      </w:r>
      <w:r w:rsidRPr="00DE319D">
        <w:rPr>
          <w:rFonts w:ascii="Bahnschrift Light" w:hAnsi="Bahnschrift Light"/>
          <w:sz w:val="24"/>
          <w:szCs w:val="24"/>
        </w:rPr>
        <w:t xml:space="preserve"> include</w:t>
      </w:r>
      <w:r w:rsidR="00D81CD1" w:rsidRPr="00DE319D">
        <w:rPr>
          <w:rFonts w:ascii="Bahnschrift Light" w:hAnsi="Bahnschrift Light"/>
          <w:sz w:val="24"/>
          <w:szCs w:val="24"/>
        </w:rPr>
        <w:t>, but are not limited to</w:t>
      </w:r>
      <w:r w:rsidRPr="00DE319D">
        <w:rPr>
          <w:rFonts w:ascii="Bahnschrift Light" w:hAnsi="Bahnschrift Light"/>
          <w:sz w:val="24"/>
          <w:szCs w:val="24"/>
        </w:rPr>
        <w:t xml:space="preserve">: </w:t>
      </w:r>
    </w:p>
    <w:p w14:paraId="082B3FE1" w14:textId="3A00267C" w:rsidR="00924C9C" w:rsidRPr="00DE319D" w:rsidRDefault="00924C9C"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Centers for Disease Control (CDC)</w:t>
      </w:r>
    </w:p>
    <w:p w14:paraId="4A6E0E94" w14:textId="7B321835" w:rsidR="00924C9C" w:rsidRPr="00DE319D" w:rsidRDefault="00924C9C"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County Health Rankings &amp; Roadmaps</w:t>
      </w:r>
    </w:p>
    <w:p w14:paraId="2713B020" w14:textId="395893D1" w:rsidR="00924C9C" w:rsidRPr="00DE319D" w:rsidRDefault="00924C9C"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Healthy People 2030</w:t>
      </w:r>
    </w:p>
    <w:p w14:paraId="1461A8FB" w14:textId="019C5F08" w:rsidR="00924C9C" w:rsidRPr="00DE319D" w:rsidRDefault="00924C9C"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Illinois Health and Hospital Association</w:t>
      </w:r>
    </w:p>
    <w:p w14:paraId="66581874" w14:textId="5CAF00A4" w:rsidR="00924C9C" w:rsidRPr="00DE319D" w:rsidRDefault="00924C9C"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Illinois Department of Healthcare and Family Services</w:t>
      </w:r>
    </w:p>
    <w:p w14:paraId="2B255E76" w14:textId="48E5D0B4" w:rsidR="00D81CD1" w:rsidRPr="00DE319D" w:rsidRDefault="00D81CD1"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Illinois Department of Public Health</w:t>
      </w:r>
    </w:p>
    <w:p w14:paraId="4A05F67A" w14:textId="253E851C" w:rsidR="00D81CD1" w:rsidRPr="00DE319D" w:rsidRDefault="00D81CD1" w:rsidP="00D81CD1">
      <w:pPr>
        <w:pStyle w:val="ListParagraph"/>
        <w:numPr>
          <w:ilvl w:val="1"/>
          <w:numId w:val="37"/>
        </w:numPr>
        <w:spacing w:line="360" w:lineRule="auto"/>
        <w:rPr>
          <w:rFonts w:ascii="Bahnschrift Light" w:hAnsi="Bahnschrift Light"/>
          <w:sz w:val="24"/>
          <w:szCs w:val="24"/>
        </w:rPr>
      </w:pPr>
      <w:proofErr w:type="spellStart"/>
      <w:r w:rsidRPr="00DE319D">
        <w:rPr>
          <w:rFonts w:ascii="Bahnschrift Light" w:hAnsi="Bahnschrift Light"/>
          <w:sz w:val="24"/>
          <w:szCs w:val="24"/>
        </w:rPr>
        <w:t>IQuery</w:t>
      </w:r>
      <w:proofErr w:type="spellEnd"/>
    </w:p>
    <w:p w14:paraId="61CD8A46" w14:textId="4E717399" w:rsidR="00D81CD1" w:rsidRPr="00DE319D" w:rsidRDefault="00924C9C" w:rsidP="00D81CD1">
      <w:pPr>
        <w:pStyle w:val="ListParagraph"/>
        <w:numPr>
          <w:ilvl w:val="1"/>
          <w:numId w:val="37"/>
        </w:numPr>
        <w:spacing w:line="360" w:lineRule="auto"/>
        <w:rPr>
          <w:rFonts w:ascii="Bahnschrift Light" w:hAnsi="Bahnschrift Light"/>
          <w:sz w:val="24"/>
          <w:szCs w:val="24"/>
        </w:rPr>
      </w:pPr>
      <w:r w:rsidRPr="00DE319D">
        <w:rPr>
          <w:rFonts w:ascii="Bahnschrift Light" w:hAnsi="Bahnschrift Light"/>
          <w:sz w:val="24"/>
          <w:szCs w:val="24"/>
        </w:rPr>
        <w:t>Vital Statistics</w:t>
      </w:r>
    </w:p>
    <w:p w14:paraId="12C9453A" w14:textId="4982445C" w:rsidR="00924C9C" w:rsidRPr="00DE319D" w:rsidRDefault="00924C9C" w:rsidP="00D81CD1">
      <w:pPr>
        <w:pStyle w:val="ListParagraph"/>
        <w:numPr>
          <w:ilvl w:val="1"/>
          <w:numId w:val="37"/>
        </w:numPr>
        <w:spacing w:line="360" w:lineRule="auto"/>
        <w:rPr>
          <w:rFonts w:ascii="Bahnschrift Light" w:hAnsi="Bahnschrift Light"/>
          <w:sz w:val="24"/>
          <w:szCs w:val="24"/>
        </w:rPr>
      </w:pPr>
      <w:r w:rsidRPr="00DE319D">
        <w:rPr>
          <w:rFonts w:ascii="Bahnschrift Light" w:eastAsia="Times New Roman" w:hAnsi="Bahnschrift Light" w:cs="Arial"/>
          <w:sz w:val="24"/>
          <w:szCs w:val="24"/>
        </w:rPr>
        <w:t>Behavioral Risk Factor Surveillance System</w:t>
      </w:r>
      <w:r w:rsidR="00CC7B4E" w:rsidRPr="00DE319D">
        <w:rPr>
          <w:rFonts w:ascii="Bahnschrift Light" w:eastAsia="Times New Roman" w:hAnsi="Bahnschrift Light" w:cs="Arial"/>
          <w:sz w:val="24"/>
          <w:szCs w:val="24"/>
        </w:rPr>
        <w:t xml:space="preserve"> (BRFSS)</w:t>
      </w:r>
    </w:p>
    <w:p w14:paraId="4F63FE3F" w14:textId="4A1DA5C8"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Illinois Department of Transportation</w:t>
      </w:r>
    </w:p>
    <w:p w14:paraId="01E4685D" w14:textId="05A69D04"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Illinois Youth Survey</w:t>
      </w:r>
    </w:p>
    <w:p w14:paraId="7404F06A" w14:textId="2EBC5592"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United States Bureau of Labor Statistics</w:t>
      </w:r>
    </w:p>
    <w:p w14:paraId="309B179E" w14:textId="7A806D5A" w:rsidR="00D81CD1" w:rsidRPr="00DE319D" w:rsidRDefault="00D81CD1" w:rsidP="00D81CD1">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United States Census Bureau</w:t>
      </w:r>
    </w:p>
    <w:p w14:paraId="100E26D6" w14:textId="09F4A308" w:rsidR="00D81CD1" w:rsidRPr="00DE319D" w:rsidRDefault="00D81CD1" w:rsidP="00D81CD1">
      <w:pPr>
        <w:pStyle w:val="ListParagraph"/>
        <w:numPr>
          <w:ilvl w:val="1"/>
          <w:numId w:val="37"/>
        </w:numPr>
        <w:spacing w:line="360" w:lineRule="auto"/>
        <w:rPr>
          <w:rFonts w:ascii="Bahnschrift Light" w:hAnsi="Bahnschrift Light"/>
          <w:sz w:val="24"/>
          <w:szCs w:val="24"/>
        </w:rPr>
      </w:pPr>
      <w:r w:rsidRPr="00DE319D">
        <w:rPr>
          <w:rFonts w:ascii="Bahnschrift Light" w:hAnsi="Bahnschrift Light"/>
          <w:sz w:val="24"/>
          <w:szCs w:val="24"/>
        </w:rPr>
        <w:lastRenderedPageBreak/>
        <w:t>QuickFacts</w:t>
      </w:r>
    </w:p>
    <w:p w14:paraId="135DDFD8" w14:textId="13611FD0" w:rsidR="00D81CD1" w:rsidRPr="00DE319D" w:rsidRDefault="00D81CD1" w:rsidP="00D81CD1">
      <w:pPr>
        <w:pStyle w:val="ListParagraph"/>
        <w:numPr>
          <w:ilvl w:val="1"/>
          <w:numId w:val="37"/>
        </w:numPr>
        <w:spacing w:line="360" w:lineRule="auto"/>
        <w:rPr>
          <w:rFonts w:ascii="Bahnschrift Light" w:hAnsi="Bahnschrift Light"/>
          <w:sz w:val="24"/>
          <w:szCs w:val="24"/>
        </w:rPr>
      </w:pPr>
      <w:r w:rsidRPr="00DE319D">
        <w:rPr>
          <w:rFonts w:ascii="Bahnschrift Light" w:hAnsi="Bahnschrift Light"/>
          <w:sz w:val="24"/>
          <w:szCs w:val="24"/>
        </w:rPr>
        <w:t>Small Area Income and Poverty Estimates (SAIPE)</w:t>
      </w:r>
    </w:p>
    <w:p w14:paraId="6A85494D" w14:textId="165A0FC7" w:rsidR="00D81CD1" w:rsidRPr="00DE319D" w:rsidRDefault="00D81CD1" w:rsidP="00D81CD1">
      <w:pPr>
        <w:pStyle w:val="ListParagraph"/>
        <w:numPr>
          <w:ilvl w:val="1"/>
          <w:numId w:val="37"/>
        </w:numPr>
        <w:spacing w:line="360" w:lineRule="auto"/>
        <w:rPr>
          <w:rFonts w:ascii="Bahnschrift Light" w:hAnsi="Bahnschrift Light"/>
          <w:sz w:val="24"/>
          <w:szCs w:val="24"/>
        </w:rPr>
      </w:pPr>
      <w:r w:rsidRPr="00DE319D">
        <w:rPr>
          <w:rFonts w:ascii="Bahnschrift Light" w:hAnsi="Bahnschrift Light"/>
          <w:sz w:val="24"/>
          <w:szCs w:val="24"/>
        </w:rPr>
        <w:t>Small Area Health Insurance Estimates (SAIHE)</w:t>
      </w:r>
    </w:p>
    <w:p w14:paraId="25DEBEE6" w14:textId="55DE9B58"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United States Department of Health &amp; Human Services</w:t>
      </w:r>
    </w:p>
    <w:p w14:paraId="2E6E8CCA" w14:textId="77777777"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United States Food &amp; Drug Administration</w:t>
      </w:r>
    </w:p>
    <w:p w14:paraId="46613F98" w14:textId="0030D4A4" w:rsidR="00924C9C" w:rsidRPr="00DE319D" w:rsidRDefault="00924C9C" w:rsidP="00924C9C">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National Institutes of Health</w:t>
      </w:r>
    </w:p>
    <w:p w14:paraId="1BE48F0E" w14:textId="7B4B2C1A" w:rsidR="002F3DFC" w:rsidRPr="00DE319D" w:rsidRDefault="00924C9C" w:rsidP="00924C9C">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Unfortunately, </w:t>
      </w:r>
      <w:r w:rsidR="002F3DFC" w:rsidRPr="00DE319D">
        <w:rPr>
          <w:rFonts w:ascii="Bahnschrift Light" w:hAnsi="Bahnschrift Light"/>
          <w:sz w:val="24"/>
          <w:szCs w:val="24"/>
        </w:rPr>
        <w:t xml:space="preserve">recent data was limited in some areas, including </w:t>
      </w:r>
      <w:r w:rsidRPr="00DE319D">
        <w:rPr>
          <w:rFonts w:ascii="Bahnschrift Light" w:hAnsi="Bahnschrift Light"/>
          <w:sz w:val="24"/>
          <w:szCs w:val="24"/>
        </w:rPr>
        <w:t xml:space="preserve">sentinel events. </w:t>
      </w:r>
      <w:r w:rsidR="002F3DFC" w:rsidRPr="00DE319D">
        <w:rPr>
          <w:rFonts w:ascii="Bahnschrift Light" w:hAnsi="Bahnschrift Light"/>
          <w:sz w:val="24"/>
          <w:szCs w:val="24"/>
        </w:rPr>
        <w:t xml:space="preserve">Data may also be limited or unavailable in certain categories due to extremely low frequency. Clarification will follow when data is unavailable to explain potential causes for these limitations. </w:t>
      </w:r>
    </w:p>
    <w:p w14:paraId="539EA988" w14:textId="09BB7837" w:rsidR="002F3DFC" w:rsidRDefault="002F3DFC" w:rsidP="00591957">
      <w:pPr>
        <w:pStyle w:val="ListParagraph"/>
        <w:numPr>
          <w:ilvl w:val="0"/>
          <w:numId w:val="1"/>
        </w:numPr>
        <w:spacing w:line="360" w:lineRule="auto"/>
        <w:rPr>
          <w:rFonts w:ascii="Constantia" w:hAnsi="Constantia"/>
          <w:b/>
          <w:sz w:val="28"/>
          <w:szCs w:val="28"/>
        </w:rPr>
      </w:pPr>
      <w:r w:rsidRPr="00DE319D">
        <w:rPr>
          <w:rFonts w:ascii="Constantia" w:hAnsi="Constantia"/>
          <w:b/>
          <w:sz w:val="28"/>
          <w:szCs w:val="28"/>
        </w:rPr>
        <w:t>Results</w:t>
      </w:r>
    </w:p>
    <w:p w14:paraId="77FF9C56" w14:textId="198B0481" w:rsidR="00DE319D" w:rsidRDefault="00DE319D" w:rsidP="00DE319D">
      <w:pPr>
        <w:pStyle w:val="ListParagraph"/>
        <w:tabs>
          <w:tab w:val="left" w:pos="810"/>
        </w:tabs>
        <w:spacing w:line="360" w:lineRule="auto"/>
        <w:ind w:left="0" w:firstLine="720"/>
        <w:rPr>
          <w:rFonts w:ascii="Bahnschrift Light" w:hAnsi="Bahnschrift Light"/>
          <w:sz w:val="24"/>
          <w:szCs w:val="24"/>
        </w:rPr>
      </w:pPr>
      <w:r>
        <w:rPr>
          <w:rFonts w:ascii="Bahnschrift Light" w:hAnsi="Bahnschrift Light"/>
          <w:sz w:val="24"/>
          <w:szCs w:val="24"/>
        </w:rPr>
        <w:t>Information derived from the following health needs assessment show a few areas that need improvement. Potential changes that could be made to make a difference in the health of county residents include:</w:t>
      </w:r>
    </w:p>
    <w:p w14:paraId="2BAD03D7" w14:textId="148EA430" w:rsidR="00DE319D" w:rsidRDefault="00DE319D" w:rsidP="00DE319D">
      <w:pPr>
        <w:pStyle w:val="ListParagraph"/>
        <w:numPr>
          <w:ilvl w:val="0"/>
          <w:numId w:val="37"/>
        </w:numPr>
        <w:spacing w:line="360" w:lineRule="auto"/>
        <w:rPr>
          <w:rFonts w:ascii="Bahnschrift Light" w:hAnsi="Bahnschrift Light"/>
          <w:sz w:val="24"/>
          <w:szCs w:val="24"/>
        </w:rPr>
      </w:pPr>
      <w:r w:rsidRPr="00DE319D">
        <w:rPr>
          <w:rFonts w:ascii="Bahnschrift Light" w:hAnsi="Bahnschrift Light"/>
          <w:sz w:val="24"/>
          <w:szCs w:val="24"/>
        </w:rPr>
        <w:t>Constructing a hospital within county borders</w:t>
      </w:r>
    </w:p>
    <w:p w14:paraId="7AA73A70" w14:textId="50A6D75E" w:rsidR="00DE319D" w:rsidRDefault="00DE319D" w:rsidP="00DE319D">
      <w:pPr>
        <w:pStyle w:val="ListParagraph"/>
        <w:numPr>
          <w:ilvl w:val="0"/>
          <w:numId w:val="37"/>
        </w:numPr>
        <w:spacing w:line="360" w:lineRule="auto"/>
        <w:rPr>
          <w:rFonts w:ascii="Bahnschrift Light" w:hAnsi="Bahnschrift Light"/>
          <w:sz w:val="24"/>
          <w:szCs w:val="24"/>
        </w:rPr>
      </w:pPr>
      <w:r>
        <w:rPr>
          <w:rFonts w:ascii="Bahnschrift Light" w:hAnsi="Bahnschrift Light"/>
          <w:sz w:val="24"/>
          <w:szCs w:val="24"/>
        </w:rPr>
        <w:t xml:space="preserve">Improvements needed in preventing, detecting, and treating chronic disease </w:t>
      </w:r>
    </w:p>
    <w:p w14:paraId="31F21E9E" w14:textId="3A06CCF7" w:rsidR="00A05D4B" w:rsidRDefault="00A05D4B" w:rsidP="00DE319D">
      <w:pPr>
        <w:pStyle w:val="ListParagraph"/>
        <w:numPr>
          <w:ilvl w:val="0"/>
          <w:numId w:val="37"/>
        </w:numPr>
        <w:spacing w:line="360" w:lineRule="auto"/>
        <w:rPr>
          <w:rFonts w:ascii="Bahnschrift Light" w:hAnsi="Bahnschrift Light"/>
          <w:sz w:val="24"/>
          <w:szCs w:val="24"/>
        </w:rPr>
      </w:pPr>
      <w:r>
        <w:rPr>
          <w:rFonts w:ascii="Bahnschrift Light" w:hAnsi="Bahnschrift Light"/>
          <w:sz w:val="24"/>
          <w:szCs w:val="24"/>
        </w:rPr>
        <w:t>Reducing the behavioral determinants of both chronic and infectious disease</w:t>
      </w:r>
    </w:p>
    <w:p w14:paraId="308D5BC8" w14:textId="2B1A068C" w:rsidR="00A05D4B" w:rsidRDefault="00A05D4B" w:rsidP="00DE319D">
      <w:pPr>
        <w:pStyle w:val="ListParagraph"/>
        <w:numPr>
          <w:ilvl w:val="0"/>
          <w:numId w:val="37"/>
        </w:numPr>
        <w:spacing w:line="360" w:lineRule="auto"/>
        <w:rPr>
          <w:rFonts w:ascii="Bahnschrift Light" w:hAnsi="Bahnschrift Light"/>
          <w:sz w:val="24"/>
          <w:szCs w:val="24"/>
        </w:rPr>
      </w:pPr>
      <w:r>
        <w:rPr>
          <w:rFonts w:ascii="Bahnschrift Light" w:hAnsi="Bahnschrift Light"/>
          <w:sz w:val="24"/>
          <w:szCs w:val="24"/>
        </w:rPr>
        <w:t>Reducing the rate of STD transmission</w:t>
      </w:r>
    </w:p>
    <w:p w14:paraId="31F1FA3F" w14:textId="03E5FD48" w:rsidR="00A05D4B" w:rsidRDefault="00A05D4B" w:rsidP="00DE319D">
      <w:pPr>
        <w:pStyle w:val="ListParagraph"/>
        <w:numPr>
          <w:ilvl w:val="0"/>
          <w:numId w:val="37"/>
        </w:numPr>
        <w:spacing w:line="360" w:lineRule="auto"/>
        <w:rPr>
          <w:rFonts w:ascii="Bahnschrift Light" w:hAnsi="Bahnschrift Light"/>
          <w:sz w:val="24"/>
          <w:szCs w:val="24"/>
        </w:rPr>
      </w:pPr>
      <w:r>
        <w:rPr>
          <w:rFonts w:ascii="Bahnschrift Light" w:hAnsi="Bahnschrift Light"/>
          <w:sz w:val="24"/>
          <w:szCs w:val="24"/>
        </w:rPr>
        <w:t>Increasing immunization rates</w:t>
      </w:r>
    </w:p>
    <w:p w14:paraId="527E2E6C" w14:textId="648FA889" w:rsidR="005932C6" w:rsidRPr="00A05D4B" w:rsidRDefault="00A05D4B" w:rsidP="00591957">
      <w:pPr>
        <w:pStyle w:val="ListParagraph"/>
        <w:numPr>
          <w:ilvl w:val="0"/>
          <w:numId w:val="37"/>
        </w:numPr>
        <w:spacing w:line="360" w:lineRule="auto"/>
        <w:rPr>
          <w:rFonts w:ascii="Bahnschrift Light" w:hAnsi="Bahnschrift Light"/>
          <w:sz w:val="24"/>
          <w:szCs w:val="24"/>
        </w:rPr>
      </w:pPr>
      <w:r>
        <w:rPr>
          <w:rFonts w:ascii="Bahnschrift Light" w:hAnsi="Bahnschrift Light"/>
          <w:sz w:val="24"/>
          <w:szCs w:val="24"/>
        </w:rPr>
        <w:t xml:space="preserve">Reducing lead exposure in children </w:t>
      </w:r>
    </w:p>
    <w:p w14:paraId="0B71E8FC" w14:textId="21B6D1E6" w:rsidR="000E36BE" w:rsidRPr="00DE319D" w:rsidRDefault="001A70CE" w:rsidP="005932C6">
      <w:pPr>
        <w:spacing w:line="360" w:lineRule="auto"/>
        <w:jc w:val="center"/>
        <w:rPr>
          <w:rFonts w:ascii="Constantia" w:hAnsi="Constantia"/>
          <w:b/>
          <w:sz w:val="28"/>
          <w:szCs w:val="28"/>
          <w:u w:val="single"/>
        </w:rPr>
      </w:pPr>
      <w:r>
        <w:rPr>
          <w:noProof/>
        </w:rPr>
        <w:lastRenderedPageBreak/>
        <mc:AlternateContent>
          <mc:Choice Requires="wps">
            <w:drawing>
              <wp:anchor distT="0" distB="0" distL="114300" distR="114300" simplePos="0" relativeHeight="251703296" behindDoc="1" locked="0" layoutInCell="1" allowOverlap="1" wp14:anchorId="7D9F1DDF" wp14:editId="7BE3C402">
                <wp:simplePos x="0" y="0"/>
                <wp:positionH relativeFrom="column">
                  <wp:posOffset>2711450</wp:posOffset>
                </wp:positionH>
                <wp:positionV relativeFrom="paragraph">
                  <wp:posOffset>3657600</wp:posOffset>
                </wp:positionV>
                <wp:extent cx="35242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a:effectLst/>
                      </wps:spPr>
                      <wps:txbx>
                        <w:txbxContent>
                          <w:p w14:paraId="59BF79F7" w14:textId="6FFAC93F" w:rsidR="001A70CE" w:rsidRPr="00A03FEA" w:rsidRDefault="001A70CE" w:rsidP="001A70CE">
                            <w:pPr>
                              <w:pStyle w:val="Caption"/>
                              <w:jc w:val="right"/>
                              <w:rPr>
                                <w:rFonts w:ascii="Bahnschrift Light" w:hAnsi="Bahnschrift Light"/>
                                <w:noProof/>
                                <w:sz w:val="24"/>
                                <w:szCs w:val="24"/>
                              </w:rPr>
                            </w:pPr>
                            <w:r>
                              <w:t xml:space="preserve">Figure </w:t>
                            </w:r>
                            <w:fldSimple w:instr=" SEQ Figure \* ARABIC ">
                              <w:r w:rsidR="00B355C8">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9F1DDF" id="_x0000_t202" coordsize="21600,21600" o:spt="202" path="m,l,21600r21600,l21600,xe">
                <v:stroke joinstyle="miter"/>
                <v:path gradientshapeok="t" o:connecttype="rect"/>
              </v:shapetype>
              <v:shape id="Text Box 31" o:spid="_x0000_s1026" type="#_x0000_t202" style="position:absolute;left:0;text-align:left;margin-left:213.5pt;margin-top:4in;width:277.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" stroked="f">
                <v:textbox style="mso-fit-shape-to-text:t" inset="0,0,0,0">
                  <w:txbxContent>
                    <w:p w14:paraId="59BF79F7" w14:textId="6FFAC93F" w:rsidR="001A70CE" w:rsidRPr="00A03FEA" w:rsidRDefault="001A70CE" w:rsidP="001A70CE">
                      <w:pPr>
                        <w:pStyle w:val="Caption"/>
                        <w:jc w:val="right"/>
                        <w:rPr>
                          <w:rFonts w:ascii="Bahnschrift Light" w:hAnsi="Bahnschrift Light"/>
                          <w:noProof/>
                          <w:sz w:val="24"/>
                          <w:szCs w:val="24"/>
                        </w:rPr>
                      </w:pPr>
                      <w:r>
                        <w:t xml:space="preserve">Figure </w:t>
                      </w:r>
                      <w:fldSimple w:instr=" SEQ Figure \* ARABIC ">
                        <w:r w:rsidR="00B355C8">
                          <w:rPr>
                            <w:noProof/>
                          </w:rPr>
                          <w:t>1</w:t>
                        </w:r>
                      </w:fldSimple>
                    </w:p>
                  </w:txbxContent>
                </v:textbox>
                <w10:wrap type="tight"/>
              </v:shape>
            </w:pict>
          </mc:Fallback>
        </mc:AlternateContent>
      </w:r>
      <w:r w:rsidR="006102D4" w:rsidRPr="00DE319D">
        <w:rPr>
          <w:rFonts w:ascii="Bahnschrift Light" w:hAnsi="Bahnschrift Light"/>
          <w:noProof/>
          <w:sz w:val="24"/>
          <w:szCs w:val="24"/>
        </w:rPr>
        <w:drawing>
          <wp:anchor distT="0" distB="0" distL="114300" distR="114300" simplePos="0" relativeHeight="251675648" behindDoc="1" locked="0" layoutInCell="1" allowOverlap="1" wp14:anchorId="3FC8164C" wp14:editId="2F951EB7">
            <wp:simplePos x="0" y="0"/>
            <wp:positionH relativeFrom="column">
              <wp:posOffset>2711450</wp:posOffset>
            </wp:positionH>
            <wp:positionV relativeFrom="paragraph">
              <wp:posOffset>428625</wp:posOffset>
            </wp:positionV>
            <wp:extent cx="3524250" cy="3171825"/>
            <wp:effectExtent l="0" t="0" r="0" b="9525"/>
            <wp:wrapTight wrapText="bothSides">
              <wp:wrapPolygon edited="0">
                <wp:start x="0" y="0"/>
                <wp:lineTo x="0" y="21535"/>
                <wp:lineTo x="21483" y="21535"/>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e Distribution of Monroe County, IL.png"/>
                    <pic:cNvPicPr/>
                  </pic:nvPicPr>
                  <pic:blipFill rotWithShape="1">
                    <a:blip r:embed="rId9">
                      <a:extLst>
                        <a:ext uri="{28A0092B-C50C-407E-A947-70E740481C1C}">
                          <a14:useLocalDpi xmlns:a14="http://schemas.microsoft.com/office/drawing/2010/main" val="0"/>
                        </a:ext>
                      </a:extLst>
                    </a:blip>
                    <a:srcRect l="6737" t="7182" r="7555" b="4517"/>
                    <a:stretch/>
                  </pic:blipFill>
                  <pic:spPr bwMode="auto">
                    <a:xfrm>
                      <a:off x="0" y="0"/>
                      <a:ext cx="3524250"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DFC" w:rsidRPr="00DE319D">
        <w:rPr>
          <w:rFonts w:ascii="Constantia" w:hAnsi="Constantia"/>
          <w:b/>
          <w:sz w:val="28"/>
          <w:szCs w:val="28"/>
          <w:u w:val="single"/>
        </w:rPr>
        <w:t>Category 1: Demographi</w:t>
      </w:r>
      <w:r w:rsidR="005932C6" w:rsidRPr="00DE319D">
        <w:rPr>
          <w:rFonts w:ascii="Constantia" w:hAnsi="Constantia"/>
          <w:b/>
          <w:sz w:val="28"/>
          <w:szCs w:val="28"/>
          <w:u w:val="single"/>
        </w:rPr>
        <w:t>cs and Socioeconomic Indicators</w:t>
      </w:r>
    </w:p>
    <w:p w14:paraId="0016A3C2" w14:textId="1622DB39" w:rsidR="000E36BE" w:rsidRPr="00DE319D"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Monroe County is located in Southwester</w:t>
      </w:r>
      <w:r w:rsidR="00166D90" w:rsidRPr="00DE319D">
        <w:rPr>
          <w:rFonts w:ascii="Bahnschrift Light" w:hAnsi="Bahnschrift Light"/>
          <w:sz w:val="24"/>
          <w:szCs w:val="24"/>
        </w:rPr>
        <w:t xml:space="preserve">n Illinois and is situated </w:t>
      </w:r>
      <w:r w:rsidRPr="00DE319D">
        <w:rPr>
          <w:rFonts w:ascii="Bahnschrift Light" w:hAnsi="Bahnschrift Light"/>
          <w:sz w:val="24"/>
          <w:szCs w:val="24"/>
        </w:rPr>
        <w:t xml:space="preserve">south of the St. Louis metropolitan area. </w:t>
      </w:r>
      <w:r w:rsidR="00993FDE" w:rsidRPr="00DE319D">
        <w:rPr>
          <w:rFonts w:ascii="Bahnschrift Light" w:hAnsi="Bahnschrift Light"/>
          <w:sz w:val="24"/>
          <w:szCs w:val="24"/>
        </w:rPr>
        <w:t xml:space="preserve">According to the U.S Census Bureau (2019), </w:t>
      </w:r>
      <w:r w:rsidRPr="00DE319D">
        <w:rPr>
          <w:rFonts w:ascii="Bahnschrift Light" w:hAnsi="Bahnschrift Light"/>
          <w:sz w:val="24"/>
          <w:szCs w:val="24"/>
        </w:rPr>
        <w:t>Monroe County has a</w:t>
      </w:r>
      <w:r w:rsidR="00472B58" w:rsidRPr="00DE319D">
        <w:rPr>
          <w:rFonts w:ascii="Bahnschrift Light" w:hAnsi="Bahnschrift Light"/>
          <w:sz w:val="24"/>
          <w:szCs w:val="24"/>
        </w:rPr>
        <w:t>n estimated</w:t>
      </w:r>
      <w:r w:rsidRPr="00DE319D">
        <w:rPr>
          <w:rFonts w:ascii="Bahnschrift Light" w:hAnsi="Bahnschrift Light"/>
          <w:sz w:val="24"/>
          <w:szCs w:val="24"/>
        </w:rPr>
        <w:t xml:space="preserve"> population of 34,637</w:t>
      </w:r>
      <w:r w:rsidR="00993FDE" w:rsidRPr="00DE319D">
        <w:rPr>
          <w:rFonts w:ascii="Bahnschrift Light" w:hAnsi="Bahnschrift Light"/>
          <w:sz w:val="24"/>
          <w:szCs w:val="24"/>
        </w:rPr>
        <w:t xml:space="preserve">. </w:t>
      </w:r>
      <w:r w:rsidRPr="00DE319D">
        <w:rPr>
          <w:rFonts w:ascii="Bahnschrift Light" w:hAnsi="Bahnschrift Light"/>
          <w:sz w:val="24"/>
          <w:szCs w:val="24"/>
        </w:rPr>
        <w:t xml:space="preserve">97.7% of the population </w:t>
      </w:r>
      <w:r w:rsidR="00166D90" w:rsidRPr="00DE319D">
        <w:rPr>
          <w:rFonts w:ascii="Bahnschrift Light" w:hAnsi="Bahnschrift Light"/>
          <w:sz w:val="24"/>
          <w:szCs w:val="24"/>
        </w:rPr>
        <w:t>identifies as</w:t>
      </w:r>
      <w:r w:rsidR="005932C6" w:rsidRPr="00DE319D">
        <w:rPr>
          <w:rFonts w:ascii="Bahnschrift Light" w:hAnsi="Bahnschrift Light"/>
          <w:sz w:val="24"/>
          <w:szCs w:val="24"/>
        </w:rPr>
        <w:t xml:space="preserve"> W</w:t>
      </w:r>
      <w:r w:rsidRPr="00DE319D">
        <w:rPr>
          <w:rFonts w:ascii="Bahnschrift Light" w:hAnsi="Bahnschrift Light"/>
          <w:sz w:val="24"/>
          <w:szCs w:val="24"/>
        </w:rPr>
        <w:t xml:space="preserve">hite, 1.6% </w:t>
      </w:r>
      <w:r w:rsidR="00166D90" w:rsidRPr="00DE319D">
        <w:rPr>
          <w:rFonts w:ascii="Bahnschrift Light" w:hAnsi="Bahnschrift Light"/>
          <w:sz w:val="24"/>
          <w:szCs w:val="24"/>
        </w:rPr>
        <w:t xml:space="preserve">as </w:t>
      </w:r>
      <w:r w:rsidR="005932C6" w:rsidRPr="00DE319D">
        <w:rPr>
          <w:rFonts w:ascii="Bahnschrift Light" w:hAnsi="Bahnschrift Light"/>
          <w:sz w:val="24"/>
          <w:szCs w:val="24"/>
        </w:rPr>
        <w:t>Hispanic or Latino</w:t>
      </w:r>
      <w:r w:rsidRPr="00DE319D">
        <w:rPr>
          <w:rFonts w:ascii="Bahnschrift Light" w:hAnsi="Bahnschrift Light"/>
          <w:sz w:val="24"/>
          <w:szCs w:val="24"/>
        </w:rPr>
        <w:t xml:space="preserve">, </w:t>
      </w:r>
      <w:r w:rsidR="00D937D8" w:rsidRPr="00DE319D">
        <w:rPr>
          <w:rFonts w:ascii="Bahnschrift Light" w:hAnsi="Bahnschrift Light"/>
          <w:sz w:val="24"/>
          <w:szCs w:val="24"/>
        </w:rPr>
        <w:t>0</w:t>
      </w:r>
      <w:r w:rsidRPr="00DE319D">
        <w:rPr>
          <w:rFonts w:ascii="Bahnschrift Light" w:hAnsi="Bahnschrift Light"/>
          <w:sz w:val="24"/>
          <w:szCs w:val="24"/>
        </w:rPr>
        <w:t xml:space="preserve">.6% </w:t>
      </w:r>
      <w:r w:rsidR="00166D90" w:rsidRPr="00DE319D">
        <w:rPr>
          <w:rFonts w:ascii="Bahnschrift Light" w:hAnsi="Bahnschrift Light"/>
          <w:sz w:val="24"/>
          <w:szCs w:val="24"/>
        </w:rPr>
        <w:t xml:space="preserve">as </w:t>
      </w:r>
      <w:r w:rsidRPr="00DE319D">
        <w:rPr>
          <w:rFonts w:ascii="Bahnschrift Light" w:hAnsi="Bahnschrift Light"/>
          <w:sz w:val="24"/>
          <w:szCs w:val="24"/>
        </w:rPr>
        <w:t>Asian</w:t>
      </w:r>
      <w:r w:rsidR="00993FDE" w:rsidRPr="00DE319D">
        <w:rPr>
          <w:rFonts w:ascii="Bahnschrift Light" w:hAnsi="Bahnschrift Light"/>
          <w:sz w:val="24"/>
          <w:szCs w:val="24"/>
        </w:rPr>
        <w:t xml:space="preserve">, </w:t>
      </w:r>
      <w:r w:rsidR="00D937D8" w:rsidRPr="00DE319D">
        <w:rPr>
          <w:rFonts w:ascii="Bahnschrift Light" w:hAnsi="Bahnschrift Light"/>
          <w:sz w:val="24"/>
          <w:szCs w:val="24"/>
        </w:rPr>
        <w:t>0</w:t>
      </w:r>
      <w:r w:rsidRPr="00DE319D">
        <w:rPr>
          <w:rFonts w:ascii="Bahnschrift Light" w:hAnsi="Bahnschrift Light"/>
          <w:sz w:val="24"/>
          <w:szCs w:val="24"/>
        </w:rPr>
        <w:t xml:space="preserve">.4% </w:t>
      </w:r>
      <w:r w:rsidR="00166D90" w:rsidRPr="00DE319D">
        <w:rPr>
          <w:rFonts w:ascii="Bahnschrift Light" w:hAnsi="Bahnschrift Light"/>
          <w:sz w:val="24"/>
          <w:szCs w:val="24"/>
        </w:rPr>
        <w:t xml:space="preserve">as </w:t>
      </w:r>
      <w:r w:rsidRPr="00DE319D">
        <w:rPr>
          <w:rFonts w:ascii="Bahnschrift Light" w:hAnsi="Bahnschrift Light"/>
          <w:sz w:val="24"/>
          <w:szCs w:val="24"/>
        </w:rPr>
        <w:t>African American</w:t>
      </w:r>
      <w:r w:rsidR="00166D90" w:rsidRPr="00DE319D">
        <w:rPr>
          <w:rFonts w:ascii="Bahnschrift Light" w:hAnsi="Bahnschrift Light"/>
          <w:sz w:val="24"/>
          <w:szCs w:val="24"/>
        </w:rPr>
        <w:t xml:space="preserve">, and 1.0% as two or more races. </w:t>
      </w:r>
      <w:r w:rsidR="000F14E1" w:rsidRPr="00DE319D">
        <w:rPr>
          <w:rFonts w:ascii="Bahnschrift Light" w:hAnsi="Bahnschrift Light"/>
          <w:sz w:val="24"/>
          <w:szCs w:val="24"/>
        </w:rPr>
        <w:t>1.9% were born outside of the U.S. The gender makeup of the county is nearly identical to the State of Illinois with 49.8%</w:t>
      </w:r>
      <w:r w:rsidR="005932C6" w:rsidRPr="00DE319D">
        <w:rPr>
          <w:rFonts w:ascii="Bahnschrift Light" w:hAnsi="Bahnschrift Light"/>
          <w:sz w:val="24"/>
          <w:szCs w:val="24"/>
        </w:rPr>
        <w:t xml:space="preserve"> being</w:t>
      </w:r>
      <w:r w:rsidR="000F14E1" w:rsidRPr="00DE319D">
        <w:rPr>
          <w:rFonts w:ascii="Bahnschrift Light" w:hAnsi="Bahnschrift Light"/>
          <w:sz w:val="24"/>
          <w:szCs w:val="24"/>
        </w:rPr>
        <w:t xml:space="preserve"> male and 50.2% female. Census Reporter (2019) shows that the largest adult age group in th</w:t>
      </w:r>
      <w:r w:rsidR="005932C6" w:rsidRPr="00DE319D">
        <w:rPr>
          <w:rFonts w:ascii="Bahnschrift Light" w:hAnsi="Bahnschrift Light"/>
          <w:sz w:val="24"/>
          <w:szCs w:val="24"/>
        </w:rPr>
        <w:t>e county is 50-59 year olds which a</w:t>
      </w:r>
      <w:r w:rsidR="000F14E1" w:rsidRPr="00DE319D">
        <w:rPr>
          <w:rFonts w:ascii="Bahnschrift Light" w:hAnsi="Bahnschrift Light"/>
          <w:sz w:val="24"/>
          <w:szCs w:val="24"/>
        </w:rPr>
        <w:t>ccount for 16% of the population.</w:t>
      </w:r>
    </w:p>
    <w:p w14:paraId="02DF519E" w14:textId="5240E409" w:rsidR="002F3DFC" w:rsidRPr="00DE319D" w:rsidRDefault="001A70CE" w:rsidP="00591957">
      <w:pPr>
        <w:spacing w:line="360" w:lineRule="auto"/>
        <w:ind w:firstLine="720"/>
        <w:rPr>
          <w:rFonts w:ascii="Bahnschrift Light" w:hAnsi="Bahnschrift Light"/>
          <w:sz w:val="24"/>
          <w:szCs w:val="24"/>
        </w:rPr>
      </w:pPr>
      <w:r>
        <w:rPr>
          <w:noProof/>
        </w:rPr>
        <mc:AlternateContent>
          <mc:Choice Requires="wps">
            <w:drawing>
              <wp:anchor distT="0" distB="0" distL="114300" distR="114300" simplePos="0" relativeHeight="251705344" behindDoc="1" locked="0" layoutInCell="1" allowOverlap="1" wp14:anchorId="44904780" wp14:editId="2E7B8BBE">
                <wp:simplePos x="0" y="0"/>
                <wp:positionH relativeFrom="column">
                  <wp:posOffset>1784350</wp:posOffset>
                </wp:positionH>
                <wp:positionV relativeFrom="paragraph">
                  <wp:posOffset>3337560</wp:posOffset>
                </wp:positionV>
                <wp:extent cx="4596765"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4596765" cy="635"/>
                        </a:xfrm>
                        <a:prstGeom prst="rect">
                          <a:avLst/>
                        </a:prstGeom>
                        <a:solidFill>
                          <a:prstClr val="white"/>
                        </a:solidFill>
                        <a:ln>
                          <a:noFill/>
                        </a:ln>
                        <a:effectLst/>
                      </wps:spPr>
                      <wps:txbx>
                        <w:txbxContent>
                          <w:p w14:paraId="090A3923" w14:textId="5E559E9E" w:rsidR="001A70CE" w:rsidRPr="00EF2A87"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04780" id="Text Box 32" o:spid="_x0000_s1027" type="#_x0000_t202" style="position:absolute;left:0;text-align:left;margin-left:140.5pt;margin-top:262.8pt;width:361.95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" stroked="f">
                <v:textbox style="mso-fit-shape-to-text:t" inset="0,0,0,0">
                  <w:txbxContent>
                    <w:p w14:paraId="090A3923" w14:textId="5E559E9E" w:rsidR="001A70CE" w:rsidRPr="00EF2A87"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2</w:t>
                        </w:r>
                      </w:fldSimple>
                    </w:p>
                  </w:txbxContent>
                </v:textbox>
                <w10:wrap type="tight"/>
              </v:shape>
            </w:pict>
          </mc:Fallback>
        </mc:AlternateContent>
      </w:r>
      <w:r w:rsidRPr="00DE319D">
        <w:rPr>
          <w:rFonts w:ascii="Bahnschrift Light" w:hAnsi="Bahnschrift Light"/>
          <w:noProof/>
          <w:sz w:val="24"/>
          <w:szCs w:val="24"/>
        </w:rPr>
        <w:drawing>
          <wp:anchor distT="0" distB="0" distL="114300" distR="114300" simplePos="0" relativeHeight="251676672" behindDoc="1" locked="0" layoutInCell="1" allowOverlap="1" wp14:anchorId="2C49BAA4" wp14:editId="5F609412">
            <wp:simplePos x="0" y="0"/>
            <wp:positionH relativeFrom="column">
              <wp:posOffset>2108200</wp:posOffset>
            </wp:positionH>
            <wp:positionV relativeFrom="paragraph">
              <wp:posOffset>99060</wp:posOffset>
            </wp:positionV>
            <wp:extent cx="4596765" cy="3314700"/>
            <wp:effectExtent l="0" t="0" r="0" b="0"/>
            <wp:wrapTight wrapText="bothSides">
              <wp:wrapPolygon edited="0">
                <wp:start x="0" y="0"/>
                <wp:lineTo x="0" y="21476"/>
                <wp:lineTo x="21484" y="21476"/>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e Distribution in Monroe County, Illinois.png"/>
                    <pic:cNvPicPr/>
                  </pic:nvPicPr>
                  <pic:blipFill rotWithShape="1">
                    <a:blip r:embed="rId10">
                      <a:extLst>
                        <a:ext uri="{28A0092B-C50C-407E-A947-70E740481C1C}">
                          <a14:useLocalDpi xmlns:a14="http://schemas.microsoft.com/office/drawing/2010/main" val="0"/>
                        </a:ext>
                      </a:extLst>
                    </a:blip>
                    <a:srcRect l="9025" t="5573" r="2167"/>
                    <a:stretch/>
                  </pic:blipFill>
                  <pic:spPr bwMode="auto">
                    <a:xfrm>
                      <a:off x="0" y="0"/>
                      <a:ext cx="4596765"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90" w:rsidRPr="00DE319D">
        <w:rPr>
          <w:rFonts w:ascii="Bahnschrift Light" w:hAnsi="Bahnschrift Light"/>
          <w:sz w:val="24"/>
          <w:szCs w:val="24"/>
        </w:rPr>
        <w:t xml:space="preserve">Majority of the population is situated around two </w:t>
      </w:r>
      <w:r w:rsidR="005932C6" w:rsidRPr="00DE319D">
        <w:rPr>
          <w:rFonts w:ascii="Bahnschrift Light" w:hAnsi="Bahnschrift Light"/>
          <w:sz w:val="24"/>
          <w:szCs w:val="24"/>
        </w:rPr>
        <w:t>centers, Waterloo and Columbia. T</w:t>
      </w:r>
      <w:r w:rsidR="00166D90" w:rsidRPr="00DE319D">
        <w:rPr>
          <w:rFonts w:ascii="Bahnschrift Light" w:hAnsi="Bahnschrift Light"/>
          <w:sz w:val="24"/>
          <w:szCs w:val="24"/>
        </w:rPr>
        <w:t>he county has a total land area</w:t>
      </w:r>
      <w:r w:rsidR="00862D84" w:rsidRPr="00DE319D">
        <w:rPr>
          <w:rFonts w:ascii="Bahnschrift Light" w:hAnsi="Bahnschrift Light"/>
          <w:sz w:val="24"/>
          <w:szCs w:val="24"/>
        </w:rPr>
        <w:t xml:space="preserve"> </w:t>
      </w:r>
      <w:r w:rsidR="000E36BE" w:rsidRPr="00DE319D">
        <w:rPr>
          <w:rFonts w:ascii="Bahnschrift Light" w:hAnsi="Bahnschrift Light"/>
          <w:sz w:val="24"/>
          <w:szCs w:val="24"/>
        </w:rPr>
        <w:t xml:space="preserve">of 385 square miles. </w:t>
      </w:r>
      <w:r w:rsidR="005932C6" w:rsidRPr="00DE319D">
        <w:rPr>
          <w:rFonts w:ascii="Bahnschrift Light" w:hAnsi="Bahnschrift Light"/>
          <w:sz w:val="24"/>
          <w:szCs w:val="24"/>
        </w:rPr>
        <w:t>Monroe County is one of the</w:t>
      </w:r>
      <w:r w:rsidR="002F3DFC" w:rsidRPr="00DE319D">
        <w:rPr>
          <w:rFonts w:ascii="Bahnschrift Light" w:hAnsi="Bahnschrift Light"/>
          <w:sz w:val="24"/>
          <w:szCs w:val="24"/>
        </w:rPr>
        <w:t xml:space="preserve"> few counties in Illinois that does not have a hospital within its b</w:t>
      </w:r>
      <w:r w:rsidR="005932C6" w:rsidRPr="00DE319D">
        <w:rPr>
          <w:rFonts w:ascii="Bahnschrift Light" w:hAnsi="Bahnschrift Light"/>
          <w:sz w:val="24"/>
          <w:szCs w:val="24"/>
        </w:rPr>
        <w:t xml:space="preserve">orders, with the nearest </w:t>
      </w:r>
      <w:r w:rsidR="002F3DFC" w:rsidRPr="00DE319D">
        <w:rPr>
          <w:rFonts w:ascii="Bahnschrift Light" w:hAnsi="Bahnschrift Light"/>
          <w:sz w:val="24"/>
          <w:szCs w:val="24"/>
        </w:rPr>
        <w:t>located one mile south of the southern border</w:t>
      </w:r>
      <w:r w:rsidR="00166D90" w:rsidRPr="00DE319D">
        <w:rPr>
          <w:rFonts w:ascii="Bahnschrift Light" w:hAnsi="Bahnschrift Light"/>
          <w:sz w:val="24"/>
          <w:szCs w:val="24"/>
        </w:rPr>
        <w:t xml:space="preserve"> </w:t>
      </w:r>
      <w:r w:rsidR="002F3DFC" w:rsidRPr="00DE319D">
        <w:rPr>
          <w:rFonts w:ascii="Bahnschrift Light" w:hAnsi="Bahnschrift Light"/>
          <w:sz w:val="24"/>
          <w:szCs w:val="24"/>
        </w:rPr>
        <w:t>in Red Bud</w:t>
      </w:r>
      <w:r w:rsidR="00166D90" w:rsidRPr="00DE319D">
        <w:rPr>
          <w:rFonts w:ascii="Bahnschrift Light" w:hAnsi="Bahnschrift Light"/>
          <w:sz w:val="24"/>
          <w:szCs w:val="24"/>
        </w:rPr>
        <w:t>,</w:t>
      </w:r>
      <w:r w:rsidR="002F3DFC" w:rsidRPr="00DE319D">
        <w:rPr>
          <w:rFonts w:ascii="Bahnschrift Light" w:hAnsi="Bahnschrift Light"/>
          <w:sz w:val="24"/>
          <w:szCs w:val="24"/>
        </w:rPr>
        <w:t xml:space="preserve"> Illinois.  The nearest major trauma </w:t>
      </w:r>
      <w:r w:rsidR="002F3DFC" w:rsidRPr="00DE319D">
        <w:rPr>
          <w:rFonts w:ascii="Bahnschrift Light" w:hAnsi="Bahnschrift Light"/>
          <w:sz w:val="24"/>
          <w:szCs w:val="24"/>
        </w:rPr>
        <w:lastRenderedPageBreak/>
        <w:t xml:space="preserve">center is located 10 miles to the west in St. Louis County. </w:t>
      </w:r>
    </w:p>
    <w:p w14:paraId="46241B53" w14:textId="7D2BEC2B" w:rsidR="000E36BE" w:rsidRPr="00DE319D" w:rsidRDefault="000E36BE" w:rsidP="00591957">
      <w:pPr>
        <w:spacing w:line="360" w:lineRule="auto"/>
        <w:rPr>
          <w:rFonts w:ascii="Bahnschrift Light" w:hAnsi="Bahnschrift Light"/>
          <w:sz w:val="24"/>
          <w:szCs w:val="24"/>
        </w:rPr>
      </w:pPr>
    </w:p>
    <w:p w14:paraId="571B8707" w14:textId="53C702E5" w:rsidR="005932C6" w:rsidRPr="00DE319D" w:rsidRDefault="001A70CE" w:rsidP="005932C6">
      <w:pPr>
        <w:spacing w:line="360" w:lineRule="auto"/>
        <w:ind w:firstLine="720"/>
        <w:rPr>
          <w:rFonts w:ascii="Bahnschrift Light" w:hAnsi="Bahnschrift Light"/>
          <w:sz w:val="24"/>
          <w:szCs w:val="24"/>
        </w:rPr>
      </w:pPr>
      <w:r>
        <w:rPr>
          <w:noProof/>
        </w:rPr>
        <mc:AlternateContent>
          <mc:Choice Requires="wps">
            <w:drawing>
              <wp:anchor distT="0" distB="0" distL="114300" distR="114300" simplePos="0" relativeHeight="251707392" behindDoc="1" locked="0" layoutInCell="1" allowOverlap="1" wp14:anchorId="14C6F48B" wp14:editId="5DE9A79C">
                <wp:simplePos x="0" y="0"/>
                <wp:positionH relativeFrom="column">
                  <wp:posOffset>2542540</wp:posOffset>
                </wp:positionH>
                <wp:positionV relativeFrom="paragraph">
                  <wp:posOffset>3234055</wp:posOffset>
                </wp:positionV>
                <wp:extent cx="380174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3801745" cy="635"/>
                        </a:xfrm>
                        <a:prstGeom prst="rect">
                          <a:avLst/>
                        </a:prstGeom>
                        <a:solidFill>
                          <a:prstClr val="white"/>
                        </a:solidFill>
                        <a:ln>
                          <a:noFill/>
                        </a:ln>
                        <a:effectLst/>
                      </wps:spPr>
                      <wps:txbx>
                        <w:txbxContent>
                          <w:p w14:paraId="68AE6D8E" w14:textId="25AF5134" w:rsidR="001A70CE" w:rsidRPr="00223C0F" w:rsidRDefault="001A70CE" w:rsidP="001A70CE">
                            <w:pPr>
                              <w:pStyle w:val="Caption"/>
                              <w:jc w:val="right"/>
                              <w:rPr>
                                <w:rFonts w:ascii="Bahnschrift Light" w:hAnsi="Bahnschrift Light"/>
                                <w:noProof/>
                                <w:sz w:val="24"/>
                                <w:szCs w:val="24"/>
                              </w:rPr>
                            </w:pPr>
                            <w:r>
                              <w:t xml:space="preserve">Figure </w:t>
                            </w:r>
                            <w:fldSimple w:instr=" SEQ Figure \* ARABIC ">
                              <w:r w:rsidR="00B355C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C6F48B" id="Text Box 34" o:spid="_x0000_s1028" type="#_x0000_t202" style="position:absolute;left:0;text-align:left;margin-left:200.2pt;margin-top:254.65pt;width:299.35pt;height:.0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" stroked="f">
                <v:textbox style="mso-fit-shape-to-text:t" inset="0,0,0,0">
                  <w:txbxContent>
                    <w:p w14:paraId="68AE6D8E" w14:textId="25AF5134" w:rsidR="001A70CE" w:rsidRPr="00223C0F" w:rsidRDefault="001A70CE" w:rsidP="001A70CE">
                      <w:pPr>
                        <w:pStyle w:val="Caption"/>
                        <w:jc w:val="right"/>
                        <w:rPr>
                          <w:rFonts w:ascii="Bahnschrift Light" w:hAnsi="Bahnschrift Light"/>
                          <w:noProof/>
                          <w:sz w:val="24"/>
                          <w:szCs w:val="24"/>
                        </w:rPr>
                      </w:pPr>
                      <w:r>
                        <w:t xml:space="preserve">Figure </w:t>
                      </w:r>
                      <w:fldSimple w:instr=" SEQ Figure \* ARABIC ">
                        <w:r w:rsidR="00B355C8">
                          <w:rPr>
                            <w:noProof/>
                          </w:rPr>
                          <w:t>3</w:t>
                        </w:r>
                      </w:fldSimple>
                    </w:p>
                  </w:txbxContent>
                </v:textbox>
                <w10:wrap type="tight"/>
              </v:shape>
            </w:pict>
          </mc:Fallback>
        </mc:AlternateContent>
      </w:r>
      <w:r w:rsidR="006102D4" w:rsidRPr="00DE319D">
        <w:rPr>
          <w:rFonts w:ascii="Bahnschrift Light" w:hAnsi="Bahnschrift Light"/>
          <w:noProof/>
          <w:sz w:val="24"/>
          <w:szCs w:val="24"/>
        </w:rPr>
        <w:drawing>
          <wp:anchor distT="0" distB="0" distL="114300" distR="114300" simplePos="0" relativeHeight="251677696" behindDoc="1" locked="0" layoutInCell="1" allowOverlap="1" wp14:anchorId="744DF0FD" wp14:editId="2318D71D">
            <wp:simplePos x="0" y="0"/>
            <wp:positionH relativeFrom="column">
              <wp:posOffset>2542540</wp:posOffset>
            </wp:positionH>
            <wp:positionV relativeFrom="paragraph">
              <wp:posOffset>62230</wp:posOffset>
            </wp:positionV>
            <wp:extent cx="3801745" cy="3114675"/>
            <wp:effectExtent l="0" t="0" r="8255" b="9525"/>
            <wp:wrapTight wrapText="bothSides">
              <wp:wrapPolygon edited="0">
                <wp:start x="0" y="0"/>
                <wp:lineTo x="0" y="21534"/>
                <wp:lineTo x="21539" y="21534"/>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verty Rate Comparison.png"/>
                    <pic:cNvPicPr/>
                  </pic:nvPicPr>
                  <pic:blipFill rotWithShape="1">
                    <a:blip r:embed="rId11">
                      <a:extLst>
                        <a:ext uri="{28A0092B-C50C-407E-A947-70E740481C1C}">
                          <a14:useLocalDpi xmlns:a14="http://schemas.microsoft.com/office/drawing/2010/main" val="0"/>
                        </a:ext>
                      </a:extLst>
                    </a:blip>
                    <a:srcRect l="13273" t="11360" r="5727" b="2423"/>
                    <a:stretch/>
                  </pic:blipFill>
                  <pic:spPr bwMode="auto">
                    <a:xfrm>
                      <a:off x="0" y="0"/>
                      <a:ext cx="380174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0A5" w:rsidRPr="00DE319D">
        <w:rPr>
          <w:rFonts w:ascii="Bahnschrift Light" w:hAnsi="Bahnschrift Light"/>
          <w:sz w:val="24"/>
          <w:szCs w:val="24"/>
        </w:rPr>
        <w:t xml:space="preserve">Monroe County is </w:t>
      </w:r>
      <w:r w:rsidR="00166D90" w:rsidRPr="00DE319D">
        <w:rPr>
          <w:rFonts w:ascii="Bahnschrift Light" w:hAnsi="Bahnschrift Light"/>
          <w:sz w:val="24"/>
          <w:szCs w:val="24"/>
        </w:rPr>
        <w:t>considered a “</w:t>
      </w:r>
      <w:r w:rsidR="002F3DFC" w:rsidRPr="00DE319D">
        <w:rPr>
          <w:rFonts w:ascii="Bahnschrift Light" w:hAnsi="Bahnschrift Light"/>
          <w:sz w:val="24"/>
          <w:szCs w:val="24"/>
        </w:rPr>
        <w:t>bedroom community</w:t>
      </w:r>
      <w:r w:rsidR="00166D90" w:rsidRPr="00DE319D">
        <w:rPr>
          <w:rFonts w:ascii="Bahnschrift Light" w:hAnsi="Bahnschrift Light"/>
          <w:sz w:val="24"/>
          <w:szCs w:val="24"/>
        </w:rPr>
        <w:t>” meaning much of the population comm</w:t>
      </w:r>
      <w:r w:rsidR="005932C6" w:rsidRPr="00DE319D">
        <w:rPr>
          <w:rFonts w:ascii="Bahnschrift Light" w:hAnsi="Bahnschrift Light"/>
          <w:sz w:val="24"/>
          <w:szCs w:val="24"/>
        </w:rPr>
        <w:t>utes to work in St. Louis and St. Clair County</w:t>
      </w:r>
      <w:r w:rsidR="00166D90" w:rsidRPr="00DE319D">
        <w:rPr>
          <w:rFonts w:ascii="Bahnschrift Light" w:hAnsi="Bahnschrift Light"/>
          <w:sz w:val="24"/>
          <w:szCs w:val="24"/>
        </w:rPr>
        <w:t>.</w:t>
      </w:r>
      <w:r w:rsidR="002F3DFC" w:rsidRPr="00DE319D">
        <w:rPr>
          <w:rFonts w:ascii="Bahnschrift Light" w:hAnsi="Bahnschrift Light"/>
          <w:sz w:val="24"/>
          <w:szCs w:val="24"/>
        </w:rPr>
        <w:t xml:space="preserve"> </w:t>
      </w:r>
      <w:r w:rsidR="00166D90" w:rsidRPr="00DE319D">
        <w:rPr>
          <w:rFonts w:ascii="Bahnschrift Light" w:hAnsi="Bahnschrift Light"/>
          <w:sz w:val="24"/>
          <w:szCs w:val="24"/>
        </w:rPr>
        <w:t>County Health Rankings &amp; Roadmaps (2021) states that Monroe County is considered</w:t>
      </w:r>
      <w:r w:rsidR="002F3DFC" w:rsidRPr="00DE319D">
        <w:rPr>
          <w:rFonts w:ascii="Bahnschrift Light" w:hAnsi="Bahnschrift Light"/>
          <w:sz w:val="24"/>
          <w:szCs w:val="24"/>
        </w:rPr>
        <w:t xml:space="preserve"> 59% urban and 41% rural.  The median household income</w:t>
      </w:r>
      <w:r w:rsidR="00166D90" w:rsidRPr="00DE319D">
        <w:rPr>
          <w:rFonts w:ascii="Bahnschrift Light" w:hAnsi="Bahnschrift Light"/>
          <w:sz w:val="24"/>
          <w:szCs w:val="24"/>
        </w:rPr>
        <w:t xml:space="preserve"> is</w:t>
      </w:r>
      <w:r w:rsidR="002F3DFC" w:rsidRPr="00DE319D">
        <w:rPr>
          <w:rFonts w:ascii="Bahnschrift Light" w:hAnsi="Bahnschrift Light"/>
          <w:sz w:val="24"/>
          <w:szCs w:val="24"/>
        </w:rPr>
        <w:t xml:space="preserve"> $85,747 and the poverty rate is 4.2%</w:t>
      </w:r>
      <w:r w:rsidR="00166D90" w:rsidRPr="00DE319D">
        <w:rPr>
          <w:rFonts w:ascii="Bahnschrift Light" w:hAnsi="Bahnschrift Light"/>
          <w:sz w:val="24"/>
          <w:szCs w:val="24"/>
        </w:rPr>
        <w:t xml:space="preserve"> (U.S. Census Bureau</w:t>
      </w:r>
      <w:r w:rsidR="00F25C44" w:rsidRPr="00DE319D">
        <w:rPr>
          <w:rFonts w:ascii="Bahnschrift Light" w:hAnsi="Bahnschrift Light"/>
          <w:sz w:val="24"/>
          <w:szCs w:val="24"/>
        </w:rPr>
        <w:t>, 2019</w:t>
      </w:r>
      <w:r w:rsidR="00166D90" w:rsidRPr="00DE319D">
        <w:rPr>
          <w:rFonts w:ascii="Bahnschrift Light" w:hAnsi="Bahnschrift Light"/>
          <w:sz w:val="24"/>
          <w:szCs w:val="24"/>
        </w:rPr>
        <w:t xml:space="preserve">). </w:t>
      </w:r>
      <w:r w:rsidR="00862D84" w:rsidRPr="00DE319D">
        <w:rPr>
          <w:rFonts w:ascii="Bahnschrift Light" w:hAnsi="Bahnschrift Light"/>
          <w:sz w:val="24"/>
          <w:szCs w:val="24"/>
        </w:rPr>
        <w:t>The Small Area Income</w:t>
      </w:r>
      <w:r w:rsidR="00372D2C" w:rsidRPr="00DE319D">
        <w:rPr>
          <w:rFonts w:ascii="Bahnschrift Light" w:hAnsi="Bahnschrift Light"/>
          <w:sz w:val="24"/>
          <w:szCs w:val="24"/>
        </w:rPr>
        <w:t xml:space="preserve"> and Poverty Estimates (SAIPE) p</w:t>
      </w:r>
      <w:r w:rsidR="00862D84" w:rsidRPr="00DE319D">
        <w:rPr>
          <w:rFonts w:ascii="Bahnschrift Light" w:hAnsi="Bahnschrift Light"/>
          <w:sz w:val="24"/>
          <w:szCs w:val="24"/>
        </w:rPr>
        <w:t>rogram, shows that the</w:t>
      </w:r>
      <w:r w:rsidR="00166D90" w:rsidRPr="00DE319D">
        <w:rPr>
          <w:rFonts w:ascii="Bahnschrift Light" w:hAnsi="Bahnschrift Light"/>
          <w:sz w:val="24"/>
          <w:szCs w:val="24"/>
        </w:rPr>
        <w:t xml:space="preserve"> poverty rate in the county </w:t>
      </w:r>
      <w:r w:rsidR="002F3DFC" w:rsidRPr="00DE319D">
        <w:rPr>
          <w:rFonts w:ascii="Bahnschrift Light" w:hAnsi="Bahnschrift Light"/>
          <w:sz w:val="24"/>
          <w:szCs w:val="24"/>
        </w:rPr>
        <w:t>is significantly lower than both the state and national average, 11.4% and 12.3% respectively</w:t>
      </w:r>
      <w:r w:rsidR="00862D84" w:rsidRPr="00DE319D">
        <w:rPr>
          <w:rFonts w:ascii="Bahnschrift Light" w:hAnsi="Bahnschrift Light"/>
          <w:sz w:val="24"/>
          <w:szCs w:val="24"/>
        </w:rPr>
        <w:t xml:space="preserve"> (U.S. Census Bureau, 2019)</w:t>
      </w:r>
      <w:r w:rsidR="002F3DFC" w:rsidRPr="00DE319D">
        <w:rPr>
          <w:rFonts w:ascii="Bahnschrift Light" w:hAnsi="Bahnschrift Light"/>
          <w:sz w:val="24"/>
          <w:szCs w:val="24"/>
        </w:rPr>
        <w:t xml:space="preserve">. </w:t>
      </w:r>
      <w:r w:rsidR="00862D84" w:rsidRPr="00DE319D">
        <w:rPr>
          <w:rFonts w:ascii="Bahnschrift Light" w:hAnsi="Bahnschrift Light"/>
          <w:sz w:val="24"/>
          <w:szCs w:val="24"/>
        </w:rPr>
        <w:t xml:space="preserve">Currently, </w:t>
      </w:r>
      <w:r w:rsidR="002F3DFC" w:rsidRPr="00DE319D">
        <w:rPr>
          <w:rFonts w:ascii="Bahnschrift Light" w:hAnsi="Bahnschrift Light"/>
          <w:sz w:val="24"/>
          <w:szCs w:val="24"/>
        </w:rPr>
        <w:t>Mon</w:t>
      </w:r>
      <w:r w:rsidR="00862D84" w:rsidRPr="00DE319D">
        <w:rPr>
          <w:rFonts w:ascii="Bahnschrift Light" w:hAnsi="Bahnschrift Light"/>
          <w:sz w:val="24"/>
          <w:szCs w:val="24"/>
        </w:rPr>
        <w:t>roe County i</w:t>
      </w:r>
      <w:r w:rsidR="002F3DFC" w:rsidRPr="00DE319D">
        <w:rPr>
          <w:rFonts w:ascii="Bahnschrift Light" w:hAnsi="Bahnschrift Light"/>
          <w:sz w:val="24"/>
          <w:szCs w:val="24"/>
        </w:rPr>
        <w:t>s the third healthiest county in the State of Illinois</w:t>
      </w:r>
      <w:r w:rsidR="00862D84" w:rsidRPr="00DE319D">
        <w:rPr>
          <w:rFonts w:ascii="Bahnschrift Light" w:hAnsi="Bahnschrift Light"/>
          <w:sz w:val="24"/>
          <w:szCs w:val="24"/>
        </w:rPr>
        <w:t xml:space="preserve"> (County Health Rankings, 2021)</w:t>
      </w:r>
      <w:r w:rsidR="006102D4" w:rsidRPr="00DE319D">
        <w:rPr>
          <w:rFonts w:ascii="Bahnschrift Light" w:hAnsi="Bahnschrift Light"/>
          <w:sz w:val="24"/>
          <w:szCs w:val="24"/>
        </w:rPr>
        <w:t>.</w:t>
      </w:r>
    </w:p>
    <w:p w14:paraId="112F31A5" w14:textId="1E1E9721" w:rsidR="002F3DFC" w:rsidRPr="00DE319D" w:rsidRDefault="001A70CE" w:rsidP="005932C6">
      <w:pPr>
        <w:spacing w:line="360" w:lineRule="auto"/>
        <w:ind w:firstLine="720"/>
        <w:rPr>
          <w:rFonts w:ascii="Bahnschrift Light" w:hAnsi="Bahnschrift Light"/>
          <w:sz w:val="24"/>
          <w:szCs w:val="24"/>
        </w:rPr>
      </w:pPr>
      <w:r w:rsidRPr="00DE319D">
        <w:rPr>
          <w:rFonts w:ascii="Bahnschrift Light" w:hAnsi="Bahnschrift Light"/>
          <w:noProof/>
          <w:sz w:val="24"/>
          <w:szCs w:val="24"/>
        </w:rPr>
        <w:drawing>
          <wp:anchor distT="0" distB="0" distL="114300" distR="114300" simplePos="0" relativeHeight="251679744" behindDoc="1" locked="0" layoutInCell="1" allowOverlap="1" wp14:anchorId="38B84C02" wp14:editId="3749F19A">
            <wp:simplePos x="0" y="0"/>
            <wp:positionH relativeFrom="column">
              <wp:posOffset>-165735</wp:posOffset>
            </wp:positionH>
            <wp:positionV relativeFrom="paragraph">
              <wp:posOffset>818515</wp:posOffset>
            </wp:positionV>
            <wp:extent cx="2517775" cy="2028825"/>
            <wp:effectExtent l="0" t="0" r="0" b="9525"/>
            <wp:wrapTight wrapText="bothSides">
              <wp:wrapPolygon edited="0">
                <wp:start x="0" y="0"/>
                <wp:lineTo x="0" y="21499"/>
                <wp:lineTo x="21409" y="2149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ome in Monroe County.png"/>
                    <pic:cNvPicPr/>
                  </pic:nvPicPr>
                  <pic:blipFill rotWithShape="1">
                    <a:blip r:embed="rId12">
                      <a:extLst>
                        <a:ext uri="{28A0092B-C50C-407E-A947-70E740481C1C}">
                          <a14:useLocalDpi xmlns:a14="http://schemas.microsoft.com/office/drawing/2010/main" val="0"/>
                        </a:ext>
                      </a:extLst>
                    </a:blip>
                    <a:srcRect l="5158" t="12321" r="8438" b="9409"/>
                    <a:stretch/>
                  </pic:blipFill>
                  <pic:spPr bwMode="auto">
                    <a:xfrm>
                      <a:off x="0" y="0"/>
                      <a:ext cx="25177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1" locked="0" layoutInCell="1" allowOverlap="1" wp14:anchorId="50D43156" wp14:editId="1698A22F">
                <wp:simplePos x="0" y="0"/>
                <wp:positionH relativeFrom="column">
                  <wp:posOffset>24765</wp:posOffset>
                </wp:positionH>
                <wp:positionV relativeFrom="paragraph">
                  <wp:posOffset>2899410</wp:posOffset>
                </wp:positionV>
                <wp:extent cx="2517775"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2517775" cy="635"/>
                        </a:xfrm>
                        <a:prstGeom prst="rect">
                          <a:avLst/>
                        </a:prstGeom>
                        <a:solidFill>
                          <a:prstClr val="white"/>
                        </a:solidFill>
                        <a:ln>
                          <a:noFill/>
                        </a:ln>
                        <a:effectLst/>
                      </wps:spPr>
                      <wps:txbx>
                        <w:txbxContent>
                          <w:p w14:paraId="765EC422" w14:textId="0573FA4E" w:rsidR="001A70CE" w:rsidRPr="00591602" w:rsidRDefault="001A70CE" w:rsidP="001A70CE">
                            <w:pPr>
                              <w:pStyle w:val="Caption"/>
                              <w:rPr>
                                <w:rFonts w:ascii="Bahnschrift Light" w:hAnsi="Bahnschrift Light"/>
                                <w:noProof/>
                                <w:sz w:val="24"/>
                                <w:szCs w:val="24"/>
                              </w:rPr>
                            </w:pPr>
                            <w:r>
                              <w:t xml:space="preserve">Figure </w:t>
                            </w:r>
                            <w:fldSimple w:instr=" SEQ Figure \* ARABIC ">
                              <w:r w:rsidR="00B355C8">
                                <w:rPr>
                                  <w:noProof/>
                                </w:rPr>
                                <w:t>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D43156" id="Text Box 35" o:spid="_x0000_s1029" type="#_x0000_t202" style="position:absolute;left:0;text-align:left;margin-left:1.95pt;margin-top:228.3pt;width:198.2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" stroked="f">
                <v:textbox style="mso-fit-shape-to-text:t" inset="0,0,0,0">
                  <w:txbxContent>
                    <w:p w14:paraId="765EC422" w14:textId="0573FA4E" w:rsidR="001A70CE" w:rsidRPr="00591602" w:rsidRDefault="001A70CE" w:rsidP="001A70CE">
                      <w:pPr>
                        <w:pStyle w:val="Caption"/>
                        <w:rPr>
                          <w:rFonts w:ascii="Bahnschrift Light" w:hAnsi="Bahnschrift Light"/>
                          <w:noProof/>
                          <w:sz w:val="24"/>
                          <w:szCs w:val="24"/>
                        </w:rPr>
                      </w:pPr>
                      <w:r>
                        <w:t xml:space="preserve">Figure </w:t>
                      </w:r>
                      <w:fldSimple w:instr=" SEQ Figure \* ARABIC ">
                        <w:r w:rsidR="00B355C8">
                          <w:rPr>
                            <w:noProof/>
                          </w:rPr>
                          <w:t>4</w:t>
                        </w:r>
                      </w:fldSimple>
                    </w:p>
                  </w:txbxContent>
                </v:textbox>
                <w10:wrap type="tight"/>
              </v:shape>
            </w:pict>
          </mc:Fallback>
        </mc:AlternateContent>
      </w:r>
      <w:r w:rsidR="00BF76B1" w:rsidRPr="00DE319D">
        <w:rPr>
          <w:rFonts w:ascii="Bahnschrift Light" w:hAnsi="Bahnschrift Light"/>
          <w:sz w:val="24"/>
          <w:szCs w:val="24"/>
        </w:rPr>
        <w:t xml:space="preserve">The </w:t>
      </w:r>
      <w:r w:rsidR="002F3DFC" w:rsidRPr="00DE319D">
        <w:rPr>
          <w:rFonts w:ascii="Bahnschrift Light" w:hAnsi="Bahnschrift Light"/>
          <w:sz w:val="24"/>
          <w:szCs w:val="24"/>
        </w:rPr>
        <w:t xml:space="preserve">population of Monroe County has been on </w:t>
      </w:r>
      <w:r w:rsidR="00BF76B1" w:rsidRPr="00DE319D">
        <w:rPr>
          <w:rFonts w:ascii="Bahnschrift Light" w:hAnsi="Bahnschrift Light"/>
          <w:sz w:val="24"/>
          <w:szCs w:val="24"/>
        </w:rPr>
        <w:t>the rise since 2000. According to the Illinois Department of Public Health (IDPH), t</w:t>
      </w:r>
      <w:r w:rsidR="002F3DFC" w:rsidRPr="00DE319D">
        <w:rPr>
          <w:rFonts w:ascii="Bahnschrift Light" w:hAnsi="Bahnschrift Light"/>
          <w:sz w:val="24"/>
          <w:szCs w:val="24"/>
        </w:rPr>
        <w:t>he</w:t>
      </w:r>
      <w:r w:rsidR="005932C6" w:rsidRPr="00DE319D">
        <w:rPr>
          <w:rFonts w:ascii="Bahnschrift Light" w:hAnsi="Bahnschrift Light"/>
          <w:sz w:val="24"/>
          <w:szCs w:val="24"/>
        </w:rPr>
        <w:t xml:space="preserve"> </w:t>
      </w:r>
      <w:r w:rsidR="002F3DFC" w:rsidRPr="00DE319D">
        <w:rPr>
          <w:rFonts w:ascii="Bahnschrift Light" w:hAnsi="Bahnschrift Light"/>
          <w:sz w:val="24"/>
          <w:szCs w:val="24"/>
        </w:rPr>
        <w:t xml:space="preserve">population of the county in 2000 was 27,619, </w:t>
      </w:r>
      <w:r w:rsidR="00BF76B1" w:rsidRPr="00DE319D">
        <w:rPr>
          <w:rFonts w:ascii="Bahnschrift Light" w:hAnsi="Bahnschrift Light"/>
          <w:sz w:val="24"/>
          <w:szCs w:val="24"/>
        </w:rPr>
        <w:t xml:space="preserve">in </w:t>
      </w:r>
      <w:r w:rsidR="002F3DFC" w:rsidRPr="00DE319D">
        <w:rPr>
          <w:rFonts w:ascii="Bahnschrift Light" w:hAnsi="Bahnschrift Light"/>
          <w:sz w:val="24"/>
          <w:szCs w:val="24"/>
        </w:rPr>
        <w:t>2010 was 32,957</w:t>
      </w:r>
      <w:r w:rsidR="006102D4" w:rsidRPr="00DE319D">
        <w:rPr>
          <w:rFonts w:ascii="Bahnschrift Light" w:hAnsi="Bahnschrift Light"/>
          <w:sz w:val="24"/>
          <w:szCs w:val="24"/>
        </w:rPr>
        <w:t>,</w:t>
      </w:r>
      <w:r w:rsidR="002F3DFC" w:rsidRPr="00DE319D">
        <w:rPr>
          <w:rFonts w:ascii="Bahnschrift Light" w:hAnsi="Bahnschrift Light"/>
          <w:sz w:val="24"/>
          <w:szCs w:val="24"/>
        </w:rPr>
        <w:t xml:space="preserve"> </w:t>
      </w:r>
      <w:r w:rsidR="00BF76B1" w:rsidRPr="00DE319D">
        <w:rPr>
          <w:rFonts w:ascii="Bahnschrift Light" w:hAnsi="Bahnschrift Light"/>
          <w:sz w:val="24"/>
          <w:szCs w:val="24"/>
        </w:rPr>
        <w:t>in 2015</w:t>
      </w:r>
      <w:r w:rsidR="002F3DFC" w:rsidRPr="00DE319D">
        <w:rPr>
          <w:rFonts w:ascii="Bahnschrift Light" w:hAnsi="Bahnschrift Light"/>
          <w:sz w:val="24"/>
          <w:szCs w:val="24"/>
        </w:rPr>
        <w:t xml:space="preserve"> was 33,539, and most recently in 2019 is 34,637. These numbers indicate an increase of 1.6% from 2000 to 2010 and a 1.8% increase from 2010 to 2019. However, since 2016, the number of individuals that have moved into the county have decreased. </w:t>
      </w:r>
      <w:r w:rsidR="000F14E1" w:rsidRPr="00DE319D">
        <w:rPr>
          <w:rFonts w:ascii="Bahnschrift Light" w:hAnsi="Bahnschrift Light"/>
          <w:sz w:val="24"/>
          <w:szCs w:val="24"/>
        </w:rPr>
        <w:t>According to the Federal Reserve Economic Database (2021), in</w:t>
      </w:r>
      <w:r w:rsidR="002F3DFC" w:rsidRPr="00DE319D">
        <w:rPr>
          <w:rFonts w:ascii="Bahnschrift Light" w:hAnsi="Bahnschrift Light"/>
          <w:sz w:val="24"/>
          <w:szCs w:val="24"/>
        </w:rPr>
        <w:t xml:space="preserve"> 2018, 211 individuals moved out of the county, the </w:t>
      </w:r>
      <w:r w:rsidR="000F14E1" w:rsidRPr="00DE319D">
        <w:rPr>
          <w:rFonts w:ascii="Bahnschrift Light" w:hAnsi="Bahnschrift Light"/>
          <w:sz w:val="24"/>
          <w:szCs w:val="24"/>
        </w:rPr>
        <w:t>largest net emigration</w:t>
      </w:r>
      <w:r w:rsidR="002F3DFC" w:rsidRPr="00DE319D">
        <w:rPr>
          <w:rFonts w:ascii="Bahnschrift Light" w:hAnsi="Bahnschrift Light"/>
          <w:sz w:val="24"/>
          <w:szCs w:val="24"/>
        </w:rPr>
        <w:t xml:space="preserve"> </w:t>
      </w:r>
      <w:r w:rsidR="000F14E1" w:rsidRPr="00DE319D">
        <w:rPr>
          <w:rFonts w:ascii="Bahnschrift Light" w:hAnsi="Bahnschrift Light"/>
          <w:sz w:val="24"/>
          <w:szCs w:val="24"/>
        </w:rPr>
        <w:t>since 2011</w:t>
      </w:r>
      <w:r w:rsidR="002F3DFC" w:rsidRPr="00DE319D">
        <w:rPr>
          <w:rFonts w:ascii="Bahnschrift Light" w:hAnsi="Bahnschrift Light"/>
          <w:sz w:val="24"/>
          <w:szCs w:val="24"/>
        </w:rPr>
        <w:t xml:space="preserve">. </w:t>
      </w:r>
    </w:p>
    <w:p w14:paraId="3EA0B462" w14:textId="5BB38213" w:rsidR="002F3DFC" w:rsidRPr="00DE319D" w:rsidRDefault="001A70CE" w:rsidP="00591957">
      <w:pPr>
        <w:spacing w:line="360" w:lineRule="auto"/>
        <w:ind w:firstLine="720"/>
        <w:rPr>
          <w:rFonts w:ascii="Bahnschrift Light" w:hAnsi="Bahnschrift Light"/>
          <w:sz w:val="24"/>
          <w:szCs w:val="24"/>
        </w:rPr>
      </w:pPr>
      <w:r>
        <w:rPr>
          <w:noProof/>
        </w:rPr>
        <w:lastRenderedPageBreak/>
        <mc:AlternateContent>
          <mc:Choice Requires="wps">
            <w:drawing>
              <wp:anchor distT="0" distB="0" distL="114300" distR="114300" simplePos="0" relativeHeight="251711488" behindDoc="1" locked="0" layoutInCell="1" allowOverlap="1" wp14:anchorId="1091F13E" wp14:editId="322981F5">
                <wp:simplePos x="0" y="0"/>
                <wp:positionH relativeFrom="column">
                  <wp:posOffset>3017520</wp:posOffset>
                </wp:positionH>
                <wp:positionV relativeFrom="paragraph">
                  <wp:posOffset>3091815</wp:posOffset>
                </wp:positionV>
                <wp:extent cx="3521710"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3521710" cy="635"/>
                        </a:xfrm>
                        <a:prstGeom prst="rect">
                          <a:avLst/>
                        </a:prstGeom>
                        <a:solidFill>
                          <a:prstClr val="white"/>
                        </a:solidFill>
                        <a:ln>
                          <a:noFill/>
                        </a:ln>
                        <a:effectLst/>
                      </wps:spPr>
                      <wps:txbx>
                        <w:txbxContent>
                          <w:p w14:paraId="276F9C7C" w14:textId="0E0D7E74" w:rsidR="001A70CE" w:rsidRPr="00F03164"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1F13E" id="Text Box 36" o:spid="_x0000_s1030" type="#_x0000_t202" style="position:absolute;left:0;text-align:left;margin-left:237.6pt;margin-top:243.45pt;width:277.3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" stroked="f">
                <v:textbox style="mso-fit-shape-to-text:t" inset="0,0,0,0">
                  <w:txbxContent>
                    <w:p w14:paraId="276F9C7C" w14:textId="0E0D7E74" w:rsidR="001A70CE" w:rsidRPr="00F03164"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5</w:t>
                        </w:r>
                      </w:fldSimple>
                    </w:p>
                  </w:txbxContent>
                </v:textbox>
                <w10:wrap type="tight"/>
              </v:shape>
            </w:pict>
          </mc:Fallback>
        </mc:AlternateContent>
      </w:r>
      <w:r w:rsidR="006102D4" w:rsidRPr="00DE319D">
        <w:rPr>
          <w:rFonts w:ascii="Bahnschrift Light" w:hAnsi="Bahnschrift Light"/>
          <w:noProof/>
          <w:sz w:val="24"/>
          <w:szCs w:val="24"/>
        </w:rPr>
        <w:drawing>
          <wp:anchor distT="0" distB="0" distL="114300" distR="114300" simplePos="0" relativeHeight="251678720" behindDoc="1" locked="0" layoutInCell="1" allowOverlap="1" wp14:anchorId="2F9C901C" wp14:editId="2940A836">
            <wp:simplePos x="0" y="0"/>
            <wp:positionH relativeFrom="column">
              <wp:posOffset>3017520</wp:posOffset>
            </wp:positionH>
            <wp:positionV relativeFrom="paragraph">
              <wp:posOffset>0</wp:posOffset>
            </wp:positionV>
            <wp:extent cx="3521710" cy="3034665"/>
            <wp:effectExtent l="0" t="0" r="2540" b="0"/>
            <wp:wrapTight wrapText="bothSides">
              <wp:wrapPolygon edited="0">
                <wp:start x="0" y="0"/>
                <wp:lineTo x="0" y="21424"/>
                <wp:lineTo x="21499" y="21424"/>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tion Growth of Monroe County, Illinois.png"/>
                    <pic:cNvPicPr/>
                  </pic:nvPicPr>
                  <pic:blipFill rotWithShape="1">
                    <a:blip r:embed="rId13">
                      <a:extLst>
                        <a:ext uri="{28A0092B-C50C-407E-A947-70E740481C1C}">
                          <a14:useLocalDpi xmlns:a14="http://schemas.microsoft.com/office/drawing/2010/main" val="0"/>
                        </a:ext>
                      </a:extLst>
                    </a:blip>
                    <a:srcRect l="7089" t="6862" r="7376"/>
                    <a:stretch/>
                  </pic:blipFill>
                  <pic:spPr bwMode="auto">
                    <a:xfrm>
                      <a:off x="0" y="0"/>
                      <a:ext cx="3521710" cy="303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DFC" w:rsidRPr="00DE319D">
        <w:rPr>
          <w:rFonts w:ascii="Bahnschrift Light" w:hAnsi="Bahnschrift Light"/>
          <w:sz w:val="24"/>
          <w:szCs w:val="24"/>
        </w:rPr>
        <w:t>Housing in Monroe County consist</w:t>
      </w:r>
      <w:r w:rsidR="006D2937" w:rsidRPr="00DE319D">
        <w:rPr>
          <w:rFonts w:ascii="Bahnschrift Light" w:hAnsi="Bahnschrift Light"/>
          <w:sz w:val="24"/>
          <w:szCs w:val="24"/>
        </w:rPr>
        <w:t>s</w:t>
      </w:r>
      <w:r w:rsidR="002F3DFC" w:rsidRPr="00DE319D">
        <w:rPr>
          <w:rFonts w:ascii="Bahnschrift Light" w:hAnsi="Bahnschrift Light"/>
          <w:sz w:val="24"/>
          <w:szCs w:val="24"/>
        </w:rPr>
        <w:t xml:space="preserve"> of 16.6% rental and 83.4% owned</w:t>
      </w:r>
      <w:r w:rsidR="00810534" w:rsidRPr="00DE319D">
        <w:rPr>
          <w:rFonts w:ascii="Bahnschrift Light" w:hAnsi="Bahnschrift Light"/>
          <w:sz w:val="24"/>
          <w:szCs w:val="24"/>
        </w:rPr>
        <w:t xml:space="preserve"> </w:t>
      </w:r>
      <w:r w:rsidR="006D2937" w:rsidRPr="00DE319D">
        <w:rPr>
          <w:rFonts w:ascii="Bahnschrift Light" w:hAnsi="Bahnschrift Light"/>
          <w:sz w:val="24"/>
          <w:szCs w:val="24"/>
        </w:rPr>
        <w:t>(Census Reporter, 2019).</w:t>
      </w:r>
      <w:r w:rsidR="002F3DFC" w:rsidRPr="00DE319D">
        <w:rPr>
          <w:rFonts w:ascii="Bahnschrift Light" w:hAnsi="Bahnschrift Light"/>
          <w:sz w:val="24"/>
          <w:szCs w:val="24"/>
        </w:rPr>
        <w:t xml:space="preserve"> Rental cost data indicates 7.5% </w:t>
      </w:r>
      <w:r w:rsidR="006D2937" w:rsidRPr="00DE319D">
        <w:rPr>
          <w:rFonts w:ascii="Bahnschrift Light" w:hAnsi="Bahnschrift Light"/>
          <w:sz w:val="24"/>
          <w:szCs w:val="24"/>
        </w:rPr>
        <w:t xml:space="preserve">falls </w:t>
      </w:r>
      <w:r w:rsidR="002F3DFC" w:rsidRPr="00DE319D">
        <w:rPr>
          <w:rFonts w:ascii="Bahnschrift Light" w:hAnsi="Bahnschrift Light"/>
          <w:sz w:val="24"/>
          <w:szCs w:val="24"/>
        </w:rPr>
        <w:t>at less than $500/month, 54.6% $500-$999/month, 29.7% $1000-$1499, 6.4% $1500-1999/month, and 1.8% $2000+/month. The median rental cost for Monroe County was $872/ month</w:t>
      </w:r>
      <w:r w:rsidR="00810534" w:rsidRPr="00DE319D">
        <w:rPr>
          <w:rFonts w:ascii="Bahnschrift Light" w:hAnsi="Bahnschrift Light"/>
          <w:sz w:val="24"/>
          <w:szCs w:val="24"/>
        </w:rPr>
        <w:t xml:space="preserve"> </w:t>
      </w:r>
      <w:r w:rsidR="006D2937" w:rsidRPr="00DE319D">
        <w:rPr>
          <w:rFonts w:ascii="Bahnschrift Light" w:hAnsi="Bahnschrift Light"/>
          <w:sz w:val="24"/>
          <w:szCs w:val="24"/>
        </w:rPr>
        <w:t>(U.S. Census Bureau, 2019)</w:t>
      </w:r>
      <w:r w:rsidR="002F3DFC" w:rsidRPr="00DE319D">
        <w:rPr>
          <w:rFonts w:ascii="Bahnschrift Light" w:hAnsi="Bahnschrift Light"/>
          <w:sz w:val="24"/>
          <w:szCs w:val="24"/>
        </w:rPr>
        <w:t>. From this data it is evident that the opportunity to pursue low income housing is limited</w:t>
      </w:r>
      <w:r w:rsidR="006D2937" w:rsidRPr="00DE319D">
        <w:rPr>
          <w:rFonts w:ascii="Bahnschrift Light" w:hAnsi="Bahnschrift Light"/>
          <w:sz w:val="24"/>
          <w:szCs w:val="24"/>
        </w:rPr>
        <w:t xml:space="preserve">. </w:t>
      </w:r>
      <w:r w:rsidR="002F3DFC" w:rsidRPr="00DE319D">
        <w:rPr>
          <w:rFonts w:ascii="Bahnschrift Light" w:hAnsi="Bahnschrift Light"/>
          <w:sz w:val="24"/>
          <w:szCs w:val="24"/>
        </w:rPr>
        <w:t>The median home value in the county was $211,300</w:t>
      </w:r>
      <w:r w:rsidR="006D2937" w:rsidRPr="00DE319D">
        <w:rPr>
          <w:rFonts w:ascii="Bahnschrift Light" w:hAnsi="Bahnschrift Light"/>
          <w:sz w:val="24"/>
          <w:szCs w:val="24"/>
        </w:rPr>
        <w:t xml:space="preserve"> (Census Reporter, 2019). </w:t>
      </w:r>
      <w:r w:rsidR="002F3DFC" w:rsidRPr="00DE319D">
        <w:rPr>
          <w:rFonts w:ascii="Bahnschrift Light" w:hAnsi="Bahnschrift Light"/>
          <w:sz w:val="24"/>
          <w:szCs w:val="24"/>
        </w:rPr>
        <w:t xml:space="preserve">This is above the state average of </w:t>
      </w:r>
      <w:r w:rsidR="006D2937" w:rsidRPr="00DE319D">
        <w:rPr>
          <w:rFonts w:ascii="Bahnschrift Light" w:hAnsi="Bahnschrift Light"/>
          <w:sz w:val="24"/>
          <w:szCs w:val="24"/>
        </w:rPr>
        <w:t>$</w:t>
      </w:r>
      <w:r w:rsidR="002F3DFC" w:rsidRPr="00DE319D">
        <w:rPr>
          <w:rFonts w:ascii="Bahnschrift Light" w:hAnsi="Bahnschrift Light"/>
          <w:sz w:val="24"/>
          <w:szCs w:val="24"/>
        </w:rPr>
        <w:t>194,500.</w:t>
      </w:r>
      <w:r w:rsidR="006D2937" w:rsidRPr="00DE319D">
        <w:rPr>
          <w:rFonts w:ascii="Bahnschrift Light" w:hAnsi="Bahnschrift Light"/>
          <w:sz w:val="24"/>
          <w:szCs w:val="24"/>
        </w:rPr>
        <w:t xml:space="preserve"> </w:t>
      </w:r>
      <w:r w:rsidR="002F3DFC" w:rsidRPr="00DE319D">
        <w:rPr>
          <w:rFonts w:ascii="Bahnschrift Light" w:hAnsi="Bahnschrift Light"/>
          <w:sz w:val="24"/>
          <w:szCs w:val="24"/>
        </w:rPr>
        <w:t xml:space="preserve">63.9% of the homes in Monroe County have a mortgage.  </w:t>
      </w:r>
    </w:p>
    <w:p w14:paraId="5AADAFC5" w14:textId="68F7852D" w:rsidR="00053727" w:rsidRPr="006F56ED" w:rsidRDefault="001A70CE" w:rsidP="006F56ED">
      <w:pPr>
        <w:spacing w:line="360" w:lineRule="auto"/>
        <w:ind w:firstLine="720"/>
        <w:rPr>
          <w:rFonts w:ascii="Bahnschrift Light" w:hAnsi="Bahnschrift Light"/>
          <w:sz w:val="24"/>
          <w:szCs w:val="24"/>
        </w:rPr>
      </w:pPr>
      <w:r w:rsidRPr="00DE319D">
        <w:rPr>
          <w:rFonts w:ascii="Bahnschrift Light" w:hAnsi="Bahnschrift Light"/>
          <w:noProof/>
          <w:sz w:val="24"/>
          <w:szCs w:val="24"/>
        </w:rPr>
        <w:drawing>
          <wp:anchor distT="0" distB="0" distL="114300" distR="114300" simplePos="0" relativeHeight="251681792" behindDoc="1" locked="0" layoutInCell="1" allowOverlap="1" wp14:anchorId="20B375F3" wp14:editId="376E2FC3">
            <wp:simplePos x="0" y="0"/>
            <wp:positionH relativeFrom="column">
              <wp:posOffset>3848100</wp:posOffset>
            </wp:positionH>
            <wp:positionV relativeFrom="paragraph">
              <wp:posOffset>819785</wp:posOffset>
            </wp:positionV>
            <wp:extent cx="2476500" cy="3274695"/>
            <wp:effectExtent l="0" t="0" r="0" b="1905"/>
            <wp:wrapTight wrapText="bothSides">
              <wp:wrapPolygon edited="0">
                <wp:start x="0" y="0"/>
                <wp:lineTo x="0" y="21487"/>
                <wp:lineTo x="21434" y="21487"/>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ype of Employment.png"/>
                    <pic:cNvPicPr/>
                  </pic:nvPicPr>
                  <pic:blipFill rotWithShape="1">
                    <a:blip r:embed="rId14">
                      <a:extLst>
                        <a:ext uri="{28A0092B-C50C-407E-A947-70E740481C1C}">
                          <a14:useLocalDpi xmlns:a14="http://schemas.microsoft.com/office/drawing/2010/main" val="0"/>
                        </a:ext>
                      </a:extLst>
                    </a:blip>
                    <a:srcRect l="9123" t="3944" r="4533" b="4064"/>
                    <a:stretch/>
                  </pic:blipFill>
                  <pic:spPr bwMode="auto">
                    <a:xfrm>
                      <a:off x="0" y="0"/>
                      <a:ext cx="2476500" cy="327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1" locked="0" layoutInCell="1" allowOverlap="1" wp14:anchorId="297ED10A" wp14:editId="7ABCF09A">
                <wp:simplePos x="0" y="0"/>
                <wp:positionH relativeFrom="column">
                  <wp:posOffset>3848100</wp:posOffset>
                </wp:positionH>
                <wp:positionV relativeFrom="paragraph">
                  <wp:posOffset>4180205</wp:posOffset>
                </wp:positionV>
                <wp:extent cx="247650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0115BB41" w14:textId="0765C2B6" w:rsidR="001A70CE" w:rsidRPr="00BE7927"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ED10A" id="Text Box 37" o:spid="_x0000_s1031" type="#_x0000_t202" style="position:absolute;left:0;text-align:left;margin-left:303pt;margin-top:329.15pt;width:19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" stroked="f">
                <v:textbox style="mso-fit-shape-to-text:t" inset="0,0,0,0">
                  <w:txbxContent>
                    <w:p w14:paraId="0115BB41" w14:textId="0765C2B6" w:rsidR="001A70CE" w:rsidRPr="00BE7927"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6</w:t>
                        </w:r>
                      </w:fldSimple>
                    </w:p>
                  </w:txbxContent>
                </v:textbox>
                <w10:wrap type="tight"/>
              </v:shape>
            </w:pict>
          </mc:Fallback>
        </mc:AlternateContent>
      </w:r>
      <w:r w:rsidR="002F3DFC" w:rsidRPr="00DE319D">
        <w:rPr>
          <w:rFonts w:ascii="Bahnschrift Light" w:hAnsi="Bahnschrift Light"/>
          <w:sz w:val="24"/>
          <w:szCs w:val="24"/>
        </w:rPr>
        <w:t xml:space="preserve">Data indicates that the </w:t>
      </w:r>
      <w:r w:rsidR="00F25C44" w:rsidRPr="00DE319D">
        <w:rPr>
          <w:rFonts w:ascii="Bahnschrift Light" w:hAnsi="Bahnschrift Light"/>
          <w:sz w:val="24"/>
          <w:szCs w:val="24"/>
        </w:rPr>
        <w:t xml:space="preserve">2019 </w:t>
      </w:r>
      <w:r w:rsidR="002F3DFC" w:rsidRPr="00DE319D">
        <w:rPr>
          <w:rFonts w:ascii="Bahnschrift Light" w:hAnsi="Bahnschrift Light"/>
          <w:sz w:val="24"/>
          <w:szCs w:val="24"/>
        </w:rPr>
        <w:t xml:space="preserve">poverty rate in Monroe County </w:t>
      </w:r>
      <w:r w:rsidR="00F25C44" w:rsidRPr="00DE319D">
        <w:rPr>
          <w:rFonts w:ascii="Bahnschrift Light" w:hAnsi="Bahnschrift Light"/>
          <w:sz w:val="24"/>
          <w:szCs w:val="24"/>
        </w:rPr>
        <w:t>was</w:t>
      </w:r>
      <w:r w:rsidR="002F3DFC" w:rsidRPr="00DE319D">
        <w:rPr>
          <w:rFonts w:ascii="Bahnschrift Light" w:hAnsi="Bahnschrift Light"/>
          <w:sz w:val="24"/>
          <w:szCs w:val="24"/>
        </w:rPr>
        <w:t xml:space="preserve"> 4.2%. </w:t>
      </w:r>
      <w:r w:rsidR="00F25C44" w:rsidRPr="00DE319D">
        <w:rPr>
          <w:rFonts w:ascii="Bahnschrift Light" w:hAnsi="Bahnschrift Light"/>
          <w:sz w:val="24"/>
          <w:szCs w:val="24"/>
        </w:rPr>
        <w:t>The poverty rate for Illinois is</w:t>
      </w:r>
      <w:r w:rsidR="002F3DFC" w:rsidRPr="00DE319D">
        <w:rPr>
          <w:rFonts w:ascii="Bahnschrift Light" w:hAnsi="Bahnschrift Light"/>
          <w:sz w:val="24"/>
          <w:szCs w:val="24"/>
        </w:rPr>
        <w:t xml:space="preserve"> 12.5</w:t>
      </w:r>
      <w:r w:rsidR="00F25C44" w:rsidRPr="00DE319D">
        <w:rPr>
          <w:rFonts w:ascii="Bahnschrift Light" w:hAnsi="Bahnschrift Light"/>
          <w:sz w:val="24"/>
          <w:szCs w:val="24"/>
        </w:rPr>
        <w:t xml:space="preserve">%. </w:t>
      </w:r>
      <w:r w:rsidR="002F3DFC" w:rsidRPr="00DE319D">
        <w:rPr>
          <w:rFonts w:ascii="Bahnschrift Light" w:hAnsi="Bahnschrift Light"/>
          <w:sz w:val="24"/>
          <w:szCs w:val="24"/>
        </w:rPr>
        <w:t>According to the Illinois Department of Employment Security</w:t>
      </w:r>
      <w:r w:rsidR="00F25C44" w:rsidRPr="00DE319D">
        <w:rPr>
          <w:rFonts w:ascii="Bahnschrift Light" w:hAnsi="Bahnschrift Light"/>
          <w:sz w:val="24"/>
          <w:szCs w:val="24"/>
        </w:rPr>
        <w:t xml:space="preserve"> (IDES)</w:t>
      </w:r>
      <w:r w:rsidR="002F3DFC" w:rsidRPr="00DE319D">
        <w:rPr>
          <w:rFonts w:ascii="Bahnschrift Light" w:hAnsi="Bahnschrift Light"/>
          <w:sz w:val="24"/>
          <w:szCs w:val="24"/>
        </w:rPr>
        <w:t>, as of March of 2021, the unemployment rate in Monroe County is 3.3%.  Approximately 4.7% % of the households in the county receives food stamps/SNAP benefits. This is significantly lower compared to the state of Illinois where around 11.8% of households receive food stamps/SNAP benefits</w:t>
      </w:r>
      <w:r w:rsidR="00810534" w:rsidRPr="00DE319D">
        <w:rPr>
          <w:rFonts w:ascii="Bahnschrift Light" w:hAnsi="Bahnschrift Light"/>
          <w:sz w:val="24"/>
          <w:szCs w:val="24"/>
        </w:rPr>
        <w:t xml:space="preserve"> </w:t>
      </w:r>
      <w:r w:rsidR="00F25C44" w:rsidRPr="00DE319D">
        <w:rPr>
          <w:rFonts w:ascii="Bahnschrift Light" w:hAnsi="Bahnschrift Light"/>
          <w:sz w:val="24"/>
          <w:szCs w:val="24"/>
        </w:rPr>
        <w:t>(U.S. Census Bureau, 2019)</w:t>
      </w:r>
      <w:r w:rsidR="002F3DFC" w:rsidRPr="00DE319D">
        <w:rPr>
          <w:rFonts w:ascii="Bahnschrift Light" w:hAnsi="Bahnschrift Light"/>
          <w:sz w:val="24"/>
          <w:szCs w:val="24"/>
        </w:rPr>
        <w:t xml:space="preserve">. 41.8% of households falling below poverty level receive these same benefits. </w:t>
      </w:r>
      <w:r w:rsidR="00F25C44" w:rsidRPr="00DE319D">
        <w:rPr>
          <w:rFonts w:ascii="Bahnschrift Light" w:hAnsi="Bahnschrift Light"/>
          <w:sz w:val="24"/>
          <w:szCs w:val="24"/>
        </w:rPr>
        <w:t>17% of the children in Monroe County are eligible for free or reduced lunch in schools</w:t>
      </w:r>
      <w:r w:rsidR="00810534" w:rsidRPr="00DE319D">
        <w:rPr>
          <w:rFonts w:ascii="Bahnschrift Light" w:hAnsi="Bahnschrift Light"/>
          <w:sz w:val="24"/>
          <w:szCs w:val="24"/>
        </w:rPr>
        <w:t xml:space="preserve"> </w:t>
      </w:r>
      <w:r w:rsidR="00F25C44" w:rsidRPr="00DE319D">
        <w:rPr>
          <w:rFonts w:ascii="Bahnschrift Light" w:hAnsi="Bahnschrift Light"/>
          <w:sz w:val="24"/>
          <w:szCs w:val="24"/>
        </w:rPr>
        <w:t>(County Health Rankings, 2021).</w:t>
      </w:r>
      <w:r w:rsidR="002F3DFC" w:rsidRPr="00DE319D">
        <w:rPr>
          <w:rFonts w:ascii="Bahnschrift Light" w:hAnsi="Bahnschrift Light"/>
          <w:sz w:val="24"/>
          <w:szCs w:val="24"/>
        </w:rPr>
        <w:t xml:space="preserve"> 83.5% of individuals are considered private wage or salary workers, 12.4% are government workers, and 4.0% are self-employed. </w:t>
      </w:r>
      <w:r w:rsidR="00A56086" w:rsidRPr="00DE319D">
        <w:rPr>
          <w:rFonts w:ascii="Bahnschrift Light" w:hAnsi="Bahnschrift Light"/>
          <w:sz w:val="24"/>
          <w:szCs w:val="24"/>
        </w:rPr>
        <w:t xml:space="preserve">According to the 2019 American Community Survey, </w:t>
      </w:r>
      <w:r w:rsidR="002F3DFC" w:rsidRPr="00DE319D">
        <w:rPr>
          <w:rFonts w:ascii="Bahnschrift Light" w:hAnsi="Bahnschrift Light"/>
          <w:sz w:val="24"/>
          <w:szCs w:val="24"/>
        </w:rPr>
        <w:t xml:space="preserve">5.6% of the county is unemployed as of 2020. </w:t>
      </w:r>
      <w:r w:rsidR="00F25C44" w:rsidRPr="00DE319D">
        <w:rPr>
          <w:rFonts w:ascii="Bahnschrift Light" w:hAnsi="Bahnschrift Light"/>
          <w:sz w:val="24"/>
          <w:szCs w:val="24"/>
        </w:rPr>
        <w:t xml:space="preserve">According to the U.S. Bureau of Labor </w:t>
      </w:r>
      <w:r w:rsidR="00F25C44" w:rsidRPr="00DE319D">
        <w:rPr>
          <w:rFonts w:ascii="Bahnschrift Light" w:hAnsi="Bahnschrift Light"/>
          <w:sz w:val="24"/>
          <w:szCs w:val="24"/>
        </w:rPr>
        <w:lastRenderedPageBreak/>
        <w:t>Statistics (2019)</w:t>
      </w:r>
      <w:r w:rsidR="002F3DFC" w:rsidRPr="00DE319D">
        <w:rPr>
          <w:rFonts w:ascii="Bahnschrift Light" w:hAnsi="Bahnschrift Light"/>
          <w:sz w:val="24"/>
          <w:szCs w:val="24"/>
        </w:rPr>
        <w:t>, the average weekly wage for the employed in Monroe County is $761 per week and the average work week was 38.7 hours</w:t>
      </w:r>
      <w:r w:rsidR="00810534" w:rsidRPr="00DE319D">
        <w:rPr>
          <w:rFonts w:ascii="Bahnschrift Light" w:hAnsi="Bahnschrift Light"/>
          <w:sz w:val="24"/>
          <w:szCs w:val="24"/>
        </w:rPr>
        <w:t>. T</w:t>
      </w:r>
      <w:r w:rsidR="002F3DFC" w:rsidRPr="00DE319D">
        <w:rPr>
          <w:rFonts w:ascii="Bahnschrift Light" w:hAnsi="Bahnschrift Light"/>
          <w:sz w:val="24"/>
          <w:szCs w:val="24"/>
        </w:rPr>
        <w:t>he median earnings per worker was $42,152 and the avera</w:t>
      </w:r>
      <w:r w:rsidR="00F5031C" w:rsidRPr="00DE319D">
        <w:rPr>
          <w:rFonts w:ascii="Bahnschrift Light" w:hAnsi="Bahnschrift Light"/>
          <w:sz w:val="24"/>
          <w:szCs w:val="24"/>
        </w:rPr>
        <w:t>ge household income was $85,</w:t>
      </w:r>
      <w:r w:rsidR="00FC7B62" w:rsidRPr="00DE319D">
        <w:rPr>
          <w:rFonts w:ascii="Bahnschrift Light" w:hAnsi="Bahnschrift Light"/>
          <w:sz w:val="24"/>
          <w:szCs w:val="24"/>
        </w:rPr>
        <w:t>747 (U.S. Census Bureau, 2019).</w:t>
      </w:r>
      <w:r w:rsidR="002F3DFC" w:rsidRPr="00DE319D">
        <w:rPr>
          <w:rFonts w:ascii="Bahnschrift Light" w:hAnsi="Bahnschrift Light"/>
          <w:sz w:val="24"/>
          <w:szCs w:val="24"/>
        </w:rPr>
        <w:t xml:space="preserve">  The average commute time for t</w:t>
      </w:r>
      <w:r w:rsidR="006F56ED">
        <w:rPr>
          <w:rFonts w:ascii="Bahnschrift Light" w:hAnsi="Bahnschrift Light"/>
          <w:sz w:val="24"/>
          <w:szCs w:val="24"/>
        </w:rPr>
        <w:t>he population was 29.6 minutes.</w:t>
      </w:r>
    </w:p>
    <w:p w14:paraId="2F5E04DB" w14:textId="71DD2E1F" w:rsidR="000C3452" w:rsidRPr="00DE319D" w:rsidRDefault="001A70CE" w:rsidP="00810534">
      <w:pPr>
        <w:spacing w:line="360" w:lineRule="auto"/>
        <w:ind w:firstLine="720"/>
        <w:rPr>
          <w:rFonts w:ascii="Bahnschrift Light" w:hAnsi="Bahnschrift Light"/>
          <w:sz w:val="24"/>
          <w:szCs w:val="24"/>
        </w:rPr>
      </w:pPr>
      <w:r>
        <w:rPr>
          <w:noProof/>
        </w:rPr>
        <mc:AlternateContent>
          <mc:Choice Requires="wps">
            <w:drawing>
              <wp:anchor distT="0" distB="0" distL="114300" distR="114300" simplePos="0" relativeHeight="251715584" behindDoc="1" locked="0" layoutInCell="1" allowOverlap="1" wp14:anchorId="56134096" wp14:editId="0D90532E">
                <wp:simplePos x="0" y="0"/>
                <wp:positionH relativeFrom="column">
                  <wp:posOffset>3305810</wp:posOffset>
                </wp:positionH>
                <wp:positionV relativeFrom="paragraph">
                  <wp:posOffset>2545715</wp:posOffset>
                </wp:positionV>
                <wp:extent cx="271018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a:effectLst/>
                      </wps:spPr>
                      <wps:txbx>
                        <w:txbxContent>
                          <w:p w14:paraId="0E15A55A" w14:textId="74EEF057" w:rsidR="001A70CE" w:rsidRPr="003C2E3F"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34096" id="Text Box 38" o:spid="_x0000_s1032" type="#_x0000_t202" style="position:absolute;left:0;text-align:left;margin-left:260.3pt;margin-top:200.45pt;width:213.4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" stroked="f">
                <v:textbox style="mso-fit-shape-to-text:t" inset="0,0,0,0">
                  <w:txbxContent>
                    <w:p w14:paraId="0E15A55A" w14:textId="74EEF057" w:rsidR="001A70CE" w:rsidRPr="003C2E3F"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7</w:t>
                        </w:r>
                      </w:fldSimple>
                    </w:p>
                  </w:txbxContent>
                </v:textbox>
                <w10:wrap type="tight"/>
              </v:shape>
            </w:pict>
          </mc:Fallback>
        </mc:AlternateContent>
      </w:r>
      <w:r w:rsidRPr="00DE319D">
        <w:rPr>
          <w:rFonts w:ascii="Bahnschrift Light" w:hAnsi="Bahnschrift Light"/>
          <w:noProof/>
          <w:sz w:val="24"/>
          <w:szCs w:val="24"/>
        </w:rPr>
        <w:drawing>
          <wp:anchor distT="0" distB="0" distL="114300" distR="114300" simplePos="0" relativeHeight="251680768" behindDoc="1" locked="0" layoutInCell="1" allowOverlap="1" wp14:anchorId="04094C42" wp14:editId="4D3F450F">
            <wp:simplePos x="0" y="0"/>
            <wp:positionH relativeFrom="column">
              <wp:posOffset>3305810</wp:posOffset>
            </wp:positionH>
            <wp:positionV relativeFrom="paragraph">
              <wp:posOffset>278765</wp:posOffset>
            </wp:positionV>
            <wp:extent cx="2710180" cy="2266950"/>
            <wp:effectExtent l="0" t="0" r="0" b="0"/>
            <wp:wrapTight wrapText="bothSides">
              <wp:wrapPolygon edited="0">
                <wp:start x="0" y="0"/>
                <wp:lineTo x="0" y="21418"/>
                <wp:lineTo x="21408" y="21418"/>
                <wp:lineTo x="214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helor's Degree Monroe County.png"/>
                    <pic:cNvPicPr/>
                  </pic:nvPicPr>
                  <pic:blipFill>
                    <a:blip r:embed="rId15">
                      <a:extLst>
                        <a:ext uri="{28A0092B-C50C-407E-A947-70E740481C1C}">
                          <a14:useLocalDpi xmlns:a14="http://schemas.microsoft.com/office/drawing/2010/main" val="0"/>
                        </a:ext>
                      </a:extLst>
                    </a:blip>
                    <a:stretch>
                      <a:fillRect/>
                    </a:stretch>
                  </pic:blipFill>
                  <pic:spPr>
                    <a:xfrm>
                      <a:off x="0" y="0"/>
                      <a:ext cx="2710180" cy="2266950"/>
                    </a:xfrm>
                    <a:prstGeom prst="rect">
                      <a:avLst/>
                    </a:prstGeom>
                  </pic:spPr>
                </pic:pic>
              </a:graphicData>
            </a:graphic>
            <wp14:sizeRelH relativeFrom="margin">
              <wp14:pctWidth>0</wp14:pctWidth>
            </wp14:sizeRelH>
            <wp14:sizeRelV relativeFrom="margin">
              <wp14:pctHeight>0</wp14:pctHeight>
            </wp14:sizeRelV>
          </wp:anchor>
        </w:drawing>
      </w:r>
      <w:r w:rsidR="00FC7B62" w:rsidRPr="00DE319D">
        <w:rPr>
          <w:rFonts w:ascii="Bahnschrift Light" w:hAnsi="Bahnschrift Light"/>
          <w:sz w:val="24"/>
          <w:szCs w:val="24"/>
        </w:rPr>
        <w:t xml:space="preserve">Though migration to the County has decreased slightly in more recent years, those that do move in likely are of high or middle class due to a lack of low income housing. </w:t>
      </w:r>
      <w:r w:rsidR="002F3DFC" w:rsidRPr="00DE319D">
        <w:rPr>
          <w:rFonts w:ascii="Bahnschrift Light" w:hAnsi="Bahnschrift Light"/>
          <w:sz w:val="24"/>
          <w:szCs w:val="24"/>
        </w:rPr>
        <w:t xml:space="preserve">Monroe County has </w:t>
      </w:r>
      <w:r w:rsidR="00FC7B62" w:rsidRPr="00DE319D">
        <w:rPr>
          <w:rFonts w:ascii="Bahnschrift Light" w:hAnsi="Bahnschrift Light"/>
          <w:sz w:val="24"/>
          <w:szCs w:val="24"/>
        </w:rPr>
        <w:t xml:space="preserve">maintained </w:t>
      </w:r>
      <w:r w:rsidR="002F3DFC" w:rsidRPr="00DE319D">
        <w:rPr>
          <w:rFonts w:ascii="Bahnschrift Light" w:hAnsi="Bahnschrift Light"/>
          <w:sz w:val="24"/>
          <w:szCs w:val="24"/>
        </w:rPr>
        <w:t xml:space="preserve">a relatively high household income level and </w:t>
      </w:r>
      <w:r w:rsidR="00FC7B62" w:rsidRPr="00DE319D">
        <w:rPr>
          <w:rFonts w:ascii="Bahnschrift Light" w:hAnsi="Bahnschrift Light"/>
          <w:sz w:val="24"/>
          <w:szCs w:val="24"/>
        </w:rPr>
        <w:t xml:space="preserve">a </w:t>
      </w:r>
      <w:r w:rsidR="002F3DFC" w:rsidRPr="00DE319D">
        <w:rPr>
          <w:rFonts w:ascii="Bahnschrift Light" w:hAnsi="Bahnschrift Light"/>
          <w:sz w:val="24"/>
          <w:szCs w:val="24"/>
        </w:rPr>
        <w:t>low number of individuals on public aid. The workforce is shown to be well educated with 35% having Bachelor’s degree or higher</w:t>
      </w:r>
      <w:r w:rsidR="00FC7B62" w:rsidRPr="00DE319D">
        <w:rPr>
          <w:rFonts w:ascii="Bahnschrift Light" w:hAnsi="Bahnschrift Light"/>
          <w:sz w:val="24"/>
          <w:szCs w:val="24"/>
        </w:rPr>
        <w:t xml:space="preserve"> (U.S. Census Bureau, 2019)</w:t>
      </w:r>
      <w:r w:rsidR="002F3DFC" w:rsidRPr="00DE319D">
        <w:rPr>
          <w:rFonts w:ascii="Bahnschrift Light" w:hAnsi="Bahnschrift Light"/>
          <w:sz w:val="24"/>
          <w:szCs w:val="24"/>
        </w:rPr>
        <w:t xml:space="preserve">. </w:t>
      </w:r>
      <w:r w:rsidR="00FC7B62" w:rsidRPr="00DE319D">
        <w:rPr>
          <w:rFonts w:ascii="Bahnschrift Light" w:hAnsi="Bahnschrift Light"/>
          <w:sz w:val="24"/>
          <w:szCs w:val="24"/>
        </w:rPr>
        <w:t xml:space="preserve">Demographically, Monroe County has seen little to no change in terms of population makeup. </w:t>
      </w:r>
    </w:p>
    <w:p w14:paraId="054E1B69" w14:textId="77777777" w:rsidR="006F56ED" w:rsidRPr="00DE319D" w:rsidRDefault="006F56ED" w:rsidP="00591957">
      <w:pPr>
        <w:pBdr>
          <w:bottom w:val="double" w:sz="6" w:space="1" w:color="auto"/>
        </w:pBdr>
        <w:spacing w:line="360" w:lineRule="auto"/>
        <w:rPr>
          <w:rFonts w:ascii="Constantia" w:hAnsi="Constantia"/>
          <w:b/>
          <w:sz w:val="24"/>
          <w:szCs w:val="24"/>
        </w:rPr>
      </w:pPr>
    </w:p>
    <w:p w14:paraId="4AA3B211" w14:textId="77777777" w:rsidR="000C3452" w:rsidRPr="00DE319D" w:rsidRDefault="000C3452" w:rsidP="00591957">
      <w:pPr>
        <w:spacing w:line="360" w:lineRule="auto"/>
        <w:rPr>
          <w:rFonts w:ascii="Constantia" w:hAnsi="Constantia"/>
          <w:b/>
          <w:sz w:val="24"/>
          <w:szCs w:val="24"/>
        </w:rPr>
      </w:pPr>
    </w:p>
    <w:p w14:paraId="3A7CFB34" w14:textId="723CA8C2" w:rsidR="000C3452" w:rsidRPr="00DE319D" w:rsidRDefault="002F3DFC" w:rsidP="00810534">
      <w:pPr>
        <w:spacing w:line="360" w:lineRule="auto"/>
        <w:jc w:val="center"/>
        <w:rPr>
          <w:rFonts w:ascii="Constantia" w:hAnsi="Constantia"/>
          <w:b/>
          <w:sz w:val="28"/>
          <w:szCs w:val="28"/>
          <w:u w:val="single"/>
        </w:rPr>
      </w:pPr>
      <w:r w:rsidRPr="00DE319D">
        <w:rPr>
          <w:rFonts w:ascii="Constantia" w:hAnsi="Constantia"/>
          <w:b/>
          <w:sz w:val="28"/>
          <w:szCs w:val="28"/>
          <w:u w:val="single"/>
        </w:rPr>
        <w:t>Category 2: General Health and Access to Care</w:t>
      </w:r>
    </w:p>
    <w:p w14:paraId="6D0D6293" w14:textId="0D5224DE" w:rsidR="00CA27D4" w:rsidRPr="00DE319D" w:rsidRDefault="002F3DFC" w:rsidP="00810534">
      <w:pPr>
        <w:spacing w:line="360" w:lineRule="auto"/>
        <w:ind w:firstLine="720"/>
        <w:rPr>
          <w:rFonts w:ascii="Bahnschrift Light" w:hAnsi="Bahnschrift Light"/>
          <w:sz w:val="24"/>
          <w:szCs w:val="24"/>
        </w:rPr>
      </w:pPr>
      <w:r w:rsidRPr="00DE319D">
        <w:rPr>
          <w:rFonts w:ascii="Bahnschrift Light" w:hAnsi="Bahnschrift Light"/>
          <w:sz w:val="24"/>
          <w:szCs w:val="24"/>
        </w:rPr>
        <w:t>The number of deaths in Monroe County has steadily increased since 2016</w:t>
      </w:r>
      <w:r w:rsidR="00810534" w:rsidRPr="00DE319D">
        <w:rPr>
          <w:rFonts w:ascii="Bahnschrift Light" w:hAnsi="Bahnschrift Light"/>
          <w:sz w:val="24"/>
          <w:szCs w:val="24"/>
        </w:rPr>
        <w:t xml:space="preserve"> </w:t>
      </w:r>
      <w:r w:rsidR="00823013" w:rsidRPr="00DE319D">
        <w:rPr>
          <w:rFonts w:ascii="Bahnschrift Light" w:hAnsi="Bahnschrift Light"/>
          <w:sz w:val="24"/>
          <w:szCs w:val="24"/>
        </w:rPr>
        <w:t xml:space="preserve">(IDPH, </w:t>
      </w:r>
      <w:r w:rsidR="00810534" w:rsidRPr="00DE319D">
        <w:rPr>
          <w:rFonts w:ascii="Bahnschrift Light" w:hAnsi="Bahnschrift Light"/>
          <w:sz w:val="24"/>
          <w:szCs w:val="24"/>
        </w:rPr>
        <w:t>2019)</w:t>
      </w:r>
      <w:r w:rsidRPr="00DE319D">
        <w:rPr>
          <w:rFonts w:ascii="Bahnschrift Light" w:hAnsi="Bahnschrift Light"/>
          <w:sz w:val="24"/>
          <w:szCs w:val="24"/>
        </w:rPr>
        <w:t xml:space="preserve">. Although the totals have remained relatively stagnant since 2010, the increase may be explained by the overall increase in the older population. 329 residents of Monroe County died in 2019, 77 of which succumbed to diseases of the heart, 69 to malignant neoplasms, and 25 from cerebrovascular diseases. These three causes of death account for approximately 52% of the deaths of Monroe County residents. These </w:t>
      </w:r>
      <w:r w:rsidR="000850D9" w:rsidRPr="00DE319D">
        <w:rPr>
          <w:rFonts w:ascii="Bahnschrift Light" w:hAnsi="Bahnschrift Light"/>
          <w:noProof/>
          <w:sz w:val="24"/>
          <w:szCs w:val="24"/>
        </w:rPr>
        <w:lastRenderedPageBreak/>
        <w:drawing>
          <wp:anchor distT="0" distB="0" distL="114300" distR="114300" simplePos="0" relativeHeight="251683840" behindDoc="1" locked="0" layoutInCell="1" allowOverlap="1" wp14:anchorId="0921F726" wp14:editId="084D361F">
            <wp:simplePos x="0" y="0"/>
            <wp:positionH relativeFrom="page">
              <wp:align>right</wp:align>
            </wp:positionH>
            <wp:positionV relativeFrom="paragraph">
              <wp:posOffset>0</wp:posOffset>
            </wp:positionV>
            <wp:extent cx="4912995" cy="3495675"/>
            <wp:effectExtent l="0" t="0" r="1905" b="9525"/>
            <wp:wrapTight wrapText="bothSides">
              <wp:wrapPolygon edited="0">
                <wp:start x="0" y="0"/>
                <wp:lineTo x="0" y="21541"/>
                <wp:lineTo x="21525" y="21541"/>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ding Causes of Death in Monroe County, Illinois.png"/>
                    <pic:cNvPicPr/>
                  </pic:nvPicPr>
                  <pic:blipFill rotWithShape="1">
                    <a:blip r:embed="rId16">
                      <a:extLst>
                        <a:ext uri="{28A0092B-C50C-407E-A947-70E740481C1C}">
                          <a14:useLocalDpi xmlns:a14="http://schemas.microsoft.com/office/drawing/2010/main" val="0"/>
                        </a:ext>
                      </a:extLst>
                    </a:blip>
                    <a:srcRect t="13649"/>
                    <a:stretch/>
                  </pic:blipFill>
                  <pic:spPr bwMode="auto">
                    <a:xfrm>
                      <a:off x="0" y="0"/>
                      <a:ext cx="4912995"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319D">
        <w:rPr>
          <w:rFonts w:ascii="Bahnschrift Light" w:hAnsi="Bahnschrift Light"/>
          <w:sz w:val="24"/>
          <w:szCs w:val="24"/>
        </w:rPr>
        <w:t xml:space="preserve">three causes of death have remained </w:t>
      </w:r>
      <w:r w:rsidR="00810534" w:rsidRPr="00DE319D">
        <w:rPr>
          <w:rFonts w:ascii="Bahnschrift Light" w:hAnsi="Bahnschrift Light"/>
          <w:sz w:val="24"/>
          <w:szCs w:val="24"/>
        </w:rPr>
        <w:t xml:space="preserve">the </w:t>
      </w:r>
      <w:r w:rsidRPr="00DE319D">
        <w:rPr>
          <w:rFonts w:ascii="Bahnschrift Light" w:hAnsi="Bahnschrift Light"/>
          <w:sz w:val="24"/>
          <w:szCs w:val="24"/>
        </w:rPr>
        <w:t>most common cause of death in Monroe County residents since 2010, with chronic lower respiratory diseases and unintentional injuries shifting in and out in frequency year by year</w:t>
      </w:r>
      <w:r w:rsidR="00810534" w:rsidRPr="00DE319D">
        <w:rPr>
          <w:rFonts w:ascii="Bahnschrift Light" w:hAnsi="Bahnschrift Light"/>
          <w:sz w:val="24"/>
          <w:szCs w:val="24"/>
        </w:rPr>
        <w:t xml:space="preserve"> </w:t>
      </w:r>
      <w:r w:rsidR="00823013" w:rsidRPr="00DE319D">
        <w:rPr>
          <w:rFonts w:ascii="Bahnschrift Light" w:hAnsi="Bahnschrift Light"/>
          <w:sz w:val="24"/>
          <w:szCs w:val="24"/>
        </w:rPr>
        <w:t xml:space="preserve">(IDPH, </w:t>
      </w:r>
      <w:r w:rsidR="001A70CE">
        <w:rPr>
          <w:noProof/>
        </w:rPr>
        <mc:AlternateContent>
          <mc:Choice Requires="wps">
            <w:drawing>
              <wp:anchor distT="0" distB="0" distL="114300" distR="114300" simplePos="0" relativeHeight="251717632" behindDoc="1" locked="0" layoutInCell="1" allowOverlap="1" wp14:anchorId="06EE2B1D" wp14:editId="517C6A49">
                <wp:simplePos x="0" y="0"/>
                <wp:positionH relativeFrom="column">
                  <wp:posOffset>1230630</wp:posOffset>
                </wp:positionH>
                <wp:positionV relativeFrom="paragraph">
                  <wp:posOffset>3343275</wp:posOffset>
                </wp:positionV>
                <wp:extent cx="4912995"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4912995" cy="635"/>
                        </a:xfrm>
                        <a:prstGeom prst="rect">
                          <a:avLst/>
                        </a:prstGeom>
                        <a:solidFill>
                          <a:prstClr val="white"/>
                        </a:solidFill>
                        <a:ln>
                          <a:noFill/>
                        </a:ln>
                        <a:effectLst/>
                      </wps:spPr>
                      <wps:txbx>
                        <w:txbxContent>
                          <w:p w14:paraId="250D544B" w14:textId="7274F08C" w:rsidR="001A70CE" w:rsidRPr="00D70292" w:rsidRDefault="001A70CE" w:rsidP="001A70CE">
                            <w:pPr>
                              <w:pStyle w:val="Caption"/>
                              <w:jc w:val="right"/>
                              <w:rPr>
                                <w:rFonts w:ascii="Bahnschrift Light" w:hAnsi="Bahnschrift Light"/>
                                <w:sz w:val="24"/>
                                <w:szCs w:val="24"/>
                              </w:rPr>
                            </w:pPr>
                            <w:r w:rsidRPr="001A70CE">
                              <w:t xml:space="preserve">Figure </w:t>
                            </w:r>
                            <w:fldSimple w:instr=" SEQ Figure \* ARABIC ">
                              <w:r w:rsidR="00B355C8">
                                <w:rPr>
                                  <w:noProof/>
                                </w:rPr>
                                <w:t>8</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EE2B1D" id="Text Box 39" o:spid="_x0000_s1033" type="#_x0000_t202" style="position:absolute;left:0;text-align:left;margin-left:96.9pt;margin-top:263.25pt;width:386.85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" stroked="f">
                <v:textbox style="mso-fit-shape-to-text:t" inset="0,0,0,0">
                  <w:txbxContent>
                    <w:p w14:paraId="250D544B" w14:textId="7274F08C" w:rsidR="001A70CE" w:rsidRPr="00D70292" w:rsidRDefault="001A70CE" w:rsidP="001A70CE">
                      <w:pPr>
                        <w:pStyle w:val="Caption"/>
                        <w:jc w:val="right"/>
                        <w:rPr>
                          <w:rFonts w:ascii="Bahnschrift Light" w:hAnsi="Bahnschrift Light"/>
                          <w:sz w:val="24"/>
                          <w:szCs w:val="24"/>
                        </w:rPr>
                      </w:pPr>
                      <w:r w:rsidRPr="001A70CE">
                        <w:t xml:space="preserve">Figure </w:t>
                      </w:r>
                      <w:fldSimple w:instr=" SEQ Figure \* ARABIC ">
                        <w:r w:rsidR="00B355C8">
                          <w:rPr>
                            <w:noProof/>
                          </w:rPr>
                          <w:t>8</w:t>
                        </w:r>
                      </w:fldSimple>
                    </w:p>
                  </w:txbxContent>
                </v:textbox>
                <w10:wrap type="tight"/>
              </v:shape>
            </w:pict>
          </mc:Fallback>
        </mc:AlternateContent>
      </w:r>
      <w:r w:rsidR="00823013" w:rsidRPr="00DE319D">
        <w:rPr>
          <w:rFonts w:ascii="Bahnschrift Light" w:hAnsi="Bahnschrift Light"/>
          <w:sz w:val="24"/>
          <w:szCs w:val="24"/>
        </w:rPr>
        <w:t>2019)</w:t>
      </w:r>
      <w:r w:rsidRPr="00DE319D">
        <w:rPr>
          <w:rFonts w:ascii="Bahnschrift Light" w:hAnsi="Bahnschrift Light"/>
          <w:sz w:val="24"/>
          <w:szCs w:val="24"/>
        </w:rPr>
        <w:t xml:space="preserve">. </w:t>
      </w:r>
    </w:p>
    <w:p w14:paraId="3922D014" w14:textId="7B519F6D" w:rsidR="002F3DFC" w:rsidRPr="00DE319D"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Monroe County is served by area hospitals located within 40 miles of the county.  There are five hospitals located in St. Louis</w:t>
      </w:r>
      <w:r w:rsidR="00495295" w:rsidRPr="00DE319D">
        <w:rPr>
          <w:rFonts w:ascii="Bahnschrift Light" w:hAnsi="Bahnschrift Light"/>
          <w:sz w:val="24"/>
          <w:szCs w:val="24"/>
        </w:rPr>
        <w:t>,</w:t>
      </w:r>
      <w:r w:rsidRPr="00DE319D">
        <w:rPr>
          <w:rFonts w:ascii="Bahnschrift Light" w:hAnsi="Bahnschrift Light"/>
          <w:sz w:val="24"/>
          <w:szCs w:val="24"/>
        </w:rPr>
        <w:t xml:space="preserve"> Missouri, two in Belleville</w:t>
      </w:r>
      <w:r w:rsidR="00495295" w:rsidRPr="00DE319D">
        <w:rPr>
          <w:rFonts w:ascii="Bahnschrift Light" w:hAnsi="Bahnschrift Light"/>
          <w:sz w:val="24"/>
          <w:szCs w:val="24"/>
        </w:rPr>
        <w:t>,</w:t>
      </w:r>
      <w:r w:rsidRPr="00DE319D">
        <w:rPr>
          <w:rFonts w:ascii="Bahnschrift Light" w:hAnsi="Bahnschrift Light"/>
          <w:sz w:val="24"/>
          <w:szCs w:val="24"/>
        </w:rPr>
        <w:t xml:space="preserve"> Illinois</w:t>
      </w:r>
      <w:r w:rsidR="00495295" w:rsidRPr="00DE319D">
        <w:rPr>
          <w:rFonts w:ascii="Bahnschrift Light" w:hAnsi="Bahnschrift Light"/>
          <w:sz w:val="24"/>
          <w:szCs w:val="24"/>
        </w:rPr>
        <w:t>,</w:t>
      </w:r>
      <w:r w:rsidRPr="00DE319D">
        <w:rPr>
          <w:rFonts w:ascii="Bahnschrift Light" w:hAnsi="Bahnschrift Light"/>
          <w:sz w:val="24"/>
          <w:szCs w:val="24"/>
        </w:rPr>
        <w:t xml:space="preserve"> and one in Red Bud</w:t>
      </w:r>
      <w:r w:rsidR="00495295" w:rsidRPr="00DE319D">
        <w:rPr>
          <w:rFonts w:ascii="Bahnschrift Light" w:hAnsi="Bahnschrift Light"/>
          <w:sz w:val="24"/>
          <w:szCs w:val="24"/>
        </w:rPr>
        <w:t>,</w:t>
      </w:r>
      <w:r w:rsidRPr="00DE319D">
        <w:rPr>
          <w:rFonts w:ascii="Bahnschrift Light" w:hAnsi="Bahnschrift Light"/>
          <w:sz w:val="24"/>
          <w:szCs w:val="24"/>
        </w:rPr>
        <w:t xml:space="preserve"> Illinois.  Monroe County has a medical service area located in Waterloo with pediatric and general practice offices, specialty offices, </w:t>
      </w:r>
      <w:r w:rsidR="00810534" w:rsidRPr="00DE319D">
        <w:rPr>
          <w:rFonts w:ascii="Bahnschrift Light" w:hAnsi="Bahnschrift Light"/>
          <w:sz w:val="24"/>
          <w:szCs w:val="24"/>
        </w:rPr>
        <w:t xml:space="preserve">an </w:t>
      </w:r>
      <w:r w:rsidRPr="00DE319D">
        <w:rPr>
          <w:rFonts w:ascii="Bahnschrift Light" w:hAnsi="Bahnschrift Light"/>
          <w:sz w:val="24"/>
          <w:szCs w:val="24"/>
        </w:rPr>
        <w:t>outpatient surge</w:t>
      </w:r>
      <w:r w:rsidR="00810534" w:rsidRPr="00DE319D">
        <w:rPr>
          <w:rFonts w:ascii="Bahnschrift Light" w:hAnsi="Bahnschrift Light"/>
          <w:sz w:val="24"/>
          <w:szCs w:val="24"/>
        </w:rPr>
        <w:t>ry center, imaging, lab, d</w:t>
      </w:r>
      <w:r w:rsidRPr="00DE319D">
        <w:rPr>
          <w:rFonts w:ascii="Bahnschrift Light" w:hAnsi="Bahnschrift Light"/>
          <w:sz w:val="24"/>
          <w:szCs w:val="24"/>
        </w:rPr>
        <w:t>ialysis</w:t>
      </w:r>
      <w:r w:rsidR="00810534" w:rsidRPr="00DE319D">
        <w:rPr>
          <w:rFonts w:ascii="Bahnschrift Light" w:hAnsi="Bahnschrift Light"/>
          <w:sz w:val="24"/>
          <w:szCs w:val="24"/>
        </w:rPr>
        <w:t xml:space="preserve">, and rehab. </w:t>
      </w:r>
      <w:r w:rsidRPr="00DE319D">
        <w:rPr>
          <w:rFonts w:ascii="Bahnschrift Light" w:hAnsi="Bahnschrift Light"/>
          <w:sz w:val="24"/>
          <w:szCs w:val="24"/>
        </w:rPr>
        <w:t>There are additional general practice and pediatri</w:t>
      </w:r>
      <w:r w:rsidR="00495295" w:rsidRPr="00DE319D">
        <w:rPr>
          <w:rFonts w:ascii="Bahnschrift Light" w:hAnsi="Bahnschrift Light"/>
          <w:sz w:val="24"/>
          <w:szCs w:val="24"/>
        </w:rPr>
        <w:t xml:space="preserve">c offices located in Columbia. </w:t>
      </w:r>
      <w:r w:rsidRPr="00DE319D">
        <w:rPr>
          <w:rFonts w:ascii="Bahnschrift Light" w:hAnsi="Bahnschrift Light"/>
          <w:sz w:val="24"/>
          <w:szCs w:val="24"/>
        </w:rPr>
        <w:t>In 2017</w:t>
      </w:r>
      <w:r w:rsidR="00810534" w:rsidRPr="00DE319D">
        <w:rPr>
          <w:rFonts w:ascii="Bahnschrift Light" w:hAnsi="Bahnschrift Light"/>
          <w:sz w:val="24"/>
          <w:szCs w:val="24"/>
        </w:rPr>
        <w:t>,</w:t>
      </w:r>
      <w:r w:rsidRPr="00DE319D">
        <w:rPr>
          <w:rFonts w:ascii="Bahnschrift Light" w:hAnsi="Bahnschrift Light"/>
          <w:sz w:val="24"/>
          <w:szCs w:val="24"/>
        </w:rPr>
        <w:t xml:space="preserve"> an urgent care center was opened in Columbia on the north end of Monroe County.</w:t>
      </w:r>
    </w:p>
    <w:p w14:paraId="07955B19" w14:textId="5037F1A2" w:rsidR="002F3DFC" w:rsidRPr="00DE319D"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Mon</w:t>
      </w:r>
      <w:r w:rsidR="00D937D8" w:rsidRPr="00DE319D">
        <w:rPr>
          <w:rFonts w:ascii="Bahnschrift Light" w:hAnsi="Bahnschrift Light"/>
          <w:sz w:val="24"/>
          <w:szCs w:val="24"/>
        </w:rPr>
        <w:t>roe County operates a</w:t>
      </w:r>
      <w:r w:rsidRPr="00DE319D">
        <w:rPr>
          <w:rFonts w:ascii="Bahnschrift Light" w:hAnsi="Bahnschrift Light"/>
          <w:sz w:val="24"/>
          <w:szCs w:val="24"/>
        </w:rPr>
        <w:t xml:space="preserve"> nursing home in Waterloo with </w:t>
      </w:r>
      <w:r w:rsidR="00D937D8" w:rsidRPr="00DE319D">
        <w:rPr>
          <w:rFonts w:ascii="Bahnschrift Light" w:hAnsi="Bahnschrift Light"/>
          <w:sz w:val="24"/>
          <w:szCs w:val="24"/>
        </w:rPr>
        <w:t xml:space="preserve">both </w:t>
      </w:r>
      <w:r w:rsidRPr="00DE319D">
        <w:rPr>
          <w:rFonts w:ascii="Bahnschrift Light" w:hAnsi="Bahnschrift Light"/>
          <w:sz w:val="24"/>
          <w:szCs w:val="24"/>
        </w:rPr>
        <w:t>rehab and</w:t>
      </w:r>
      <w:r w:rsidR="00810534" w:rsidRPr="00DE319D">
        <w:rPr>
          <w:rFonts w:ascii="Bahnschrift Light" w:hAnsi="Bahnschrift Light"/>
          <w:sz w:val="24"/>
          <w:szCs w:val="24"/>
        </w:rPr>
        <w:t xml:space="preserve"> long-</w:t>
      </w:r>
      <w:r w:rsidR="00495295" w:rsidRPr="00DE319D">
        <w:rPr>
          <w:rFonts w:ascii="Bahnschrift Light" w:hAnsi="Bahnschrift Light"/>
          <w:sz w:val="24"/>
          <w:szCs w:val="24"/>
        </w:rPr>
        <w:t xml:space="preserve">term care capabilities. </w:t>
      </w:r>
      <w:r w:rsidRPr="00DE319D">
        <w:rPr>
          <w:rFonts w:ascii="Bahnschrift Light" w:hAnsi="Bahnschrift Light"/>
          <w:sz w:val="24"/>
          <w:szCs w:val="24"/>
        </w:rPr>
        <w:t>There are additional nursing h</w:t>
      </w:r>
      <w:r w:rsidR="00495295" w:rsidRPr="00DE319D">
        <w:rPr>
          <w:rFonts w:ascii="Bahnschrift Light" w:hAnsi="Bahnschrift Light"/>
          <w:sz w:val="24"/>
          <w:szCs w:val="24"/>
        </w:rPr>
        <w:t xml:space="preserve">omes in Columbia and Waterloo. </w:t>
      </w:r>
      <w:r w:rsidRPr="00DE319D">
        <w:rPr>
          <w:rFonts w:ascii="Bahnschrift Light" w:hAnsi="Bahnschrift Light"/>
          <w:sz w:val="24"/>
          <w:szCs w:val="24"/>
        </w:rPr>
        <w:t>Monroe County has fo</w:t>
      </w:r>
      <w:r w:rsidR="00810534" w:rsidRPr="00DE319D">
        <w:rPr>
          <w:rFonts w:ascii="Bahnschrift Light" w:hAnsi="Bahnschrift Light"/>
          <w:sz w:val="24"/>
          <w:szCs w:val="24"/>
        </w:rPr>
        <w:t xml:space="preserve">ur assisted living facilities. </w:t>
      </w:r>
      <w:r w:rsidRPr="00DE319D">
        <w:rPr>
          <w:rFonts w:ascii="Bahnschrift Light" w:hAnsi="Bahnschrift Light"/>
          <w:sz w:val="24"/>
          <w:szCs w:val="24"/>
        </w:rPr>
        <w:t xml:space="preserve">Additional facilities are being added as the population of Monroe County continues to age. </w:t>
      </w:r>
    </w:p>
    <w:p w14:paraId="7D72A884" w14:textId="4FD0606E" w:rsidR="002F3DFC" w:rsidRPr="00DE319D"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Human Support Service</w:t>
      </w:r>
      <w:r w:rsidR="00810534" w:rsidRPr="00DE319D">
        <w:rPr>
          <w:rFonts w:ascii="Bahnschrift Light" w:hAnsi="Bahnschrift Light"/>
          <w:sz w:val="24"/>
          <w:szCs w:val="24"/>
        </w:rPr>
        <w:t>s</w:t>
      </w:r>
      <w:r w:rsidRPr="00DE319D">
        <w:rPr>
          <w:rFonts w:ascii="Bahnschrift Light" w:hAnsi="Bahnschrift Light"/>
          <w:sz w:val="24"/>
          <w:szCs w:val="24"/>
        </w:rPr>
        <w:t xml:space="preserve"> is located in Waterloo and offers mental health services and disability assistance.  The service has employment and housing services for the mentally handicapped and for people with other disabilities.</w:t>
      </w:r>
    </w:p>
    <w:p w14:paraId="7422955D" w14:textId="1C124ABB" w:rsidR="002F3DFC" w:rsidRPr="00DE319D" w:rsidRDefault="008130E2" w:rsidP="00591957">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As </w:t>
      </w:r>
      <w:r w:rsidR="002F3DFC" w:rsidRPr="00DE319D">
        <w:rPr>
          <w:rFonts w:ascii="Bahnschrift Light" w:hAnsi="Bahnschrift Light"/>
          <w:sz w:val="24"/>
          <w:szCs w:val="24"/>
        </w:rPr>
        <w:t>of 2018, 3.8% of the population under age 65 do not have health insurance</w:t>
      </w:r>
      <w:r w:rsidR="00372D2C" w:rsidRPr="00DE319D">
        <w:rPr>
          <w:rFonts w:ascii="Bahnschrift Light" w:hAnsi="Bahnschrift Light"/>
          <w:sz w:val="24"/>
          <w:szCs w:val="24"/>
        </w:rPr>
        <w:t xml:space="preserve"> </w:t>
      </w:r>
      <w:r w:rsidRPr="00DE319D">
        <w:rPr>
          <w:rFonts w:ascii="Bahnschrift Light" w:hAnsi="Bahnschrift Light"/>
          <w:sz w:val="24"/>
          <w:szCs w:val="24"/>
        </w:rPr>
        <w:t>(U.S. Census Bureau)</w:t>
      </w:r>
      <w:r w:rsidR="002F3DFC" w:rsidRPr="00DE319D">
        <w:rPr>
          <w:rFonts w:ascii="Bahnschrift Light" w:hAnsi="Bahnschrift Light"/>
          <w:sz w:val="24"/>
          <w:szCs w:val="24"/>
        </w:rPr>
        <w:t>. The number of individuals that do not have health insurance has decreased over the past decade, with 8% being uninsured in 2010 and 4% remaining relatively constant since 2015</w:t>
      </w:r>
      <w:r w:rsidRPr="00DE319D">
        <w:rPr>
          <w:rFonts w:ascii="Bahnschrift Light" w:hAnsi="Bahnschrift Light"/>
          <w:sz w:val="24"/>
          <w:szCs w:val="24"/>
        </w:rPr>
        <w:t xml:space="preserve"> (County Health Rankings,</w:t>
      </w:r>
      <w:r w:rsidR="00DF7DFE" w:rsidRPr="00DE319D">
        <w:rPr>
          <w:rFonts w:ascii="Bahnschrift Light" w:hAnsi="Bahnschrift Light"/>
          <w:sz w:val="24"/>
          <w:szCs w:val="24"/>
        </w:rPr>
        <w:t xml:space="preserve"> 2021)</w:t>
      </w:r>
      <w:r w:rsidR="002F3DFC" w:rsidRPr="00DE319D">
        <w:rPr>
          <w:rFonts w:ascii="Bahnschrift Light" w:hAnsi="Bahnschrift Light"/>
          <w:sz w:val="24"/>
          <w:szCs w:val="24"/>
        </w:rPr>
        <w:t xml:space="preserve">. This is below the state </w:t>
      </w:r>
      <w:r w:rsidR="002F3DFC" w:rsidRPr="00DE319D">
        <w:rPr>
          <w:rFonts w:ascii="Bahnschrift Light" w:hAnsi="Bahnschrift Light"/>
          <w:sz w:val="24"/>
          <w:szCs w:val="24"/>
        </w:rPr>
        <w:lastRenderedPageBreak/>
        <w:t>average of 8.1% and national average of 10.4% being uninsured. As of 2018, 1.8% of children in the county do not have health insurance, which is well below the US average of 5.2% and Illinois rate of 3.3%.</w:t>
      </w:r>
    </w:p>
    <w:p w14:paraId="6DC90320" w14:textId="60ECF7C0" w:rsidR="002F3DFC" w:rsidRPr="00DE319D" w:rsidRDefault="001A70CE" w:rsidP="00591957">
      <w:pPr>
        <w:spacing w:line="360" w:lineRule="auto"/>
        <w:rPr>
          <w:rFonts w:ascii="Bahnschrift Light" w:hAnsi="Bahnschrift Light"/>
          <w:sz w:val="24"/>
          <w:szCs w:val="24"/>
        </w:rPr>
      </w:pPr>
      <w:r>
        <w:rPr>
          <w:noProof/>
        </w:rPr>
        <mc:AlternateContent>
          <mc:Choice Requires="wps">
            <w:drawing>
              <wp:anchor distT="0" distB="0" distL="114300" distR="114300" simplePos="0" relativeHeight="251719680" behindDoc="1" locked="0" layoutInCell="1" allowOverlap="1" wp14:anchorId="7DE95F75" wp14:editId="3059907C">
                <wp:simplePos x="0" y="0"/>
                <wp:positionH relativeFrom="column">
                  <wp:posOffset>410210</wp:posOffset>
                </wp:positionH>
                <wp:positionV relativeFrom="paragraph">
                  <wp:posOffset>3848735</wp:posOffset>
                </wp:positionV>
                <wp:extent cx="5216525"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5216525" cy="635"/>
                        </a:xfrm>
                        <a:prstGeom prst="rect">
                          <a:avLst/>
                        </a:prstGeom>
                        <a:solidFill>
                          <a:prstClr val="white"/>
                        </a:solidFill>
                        <a:ln>
                          <a:noFill/>
                        </a:ln>
                        <a:effectLst/>
                      </wps:spPr>
                      <wps:txbx>
                        <w:txbxContent>
                          <w:p w14:paraId="315E957C" w14:textId="1474F3E5" w:rsidR="001A70CE" w:rsidRPr="00487146"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9</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95F75" id="Text Box 40" o:spid="_x0000_s1034" type="#_x0000_t202" style="position:absolute;margin-left:32.3pt;margin-top:303.05pt;width:410.7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" stroked="f">
                <v:textbox style="mso-fit-shape-to-text:t" inset="0,0,0,0">
                  <w:txbxContent>
                    <w:p w14:paraId="315E957C" w14:textId="1474F3E5" w:rsidR="001A70CE" w:rsidRPr="00487146" w:rsidRDefault="001A70CE" w:rsidP="001A70CE">
                      <w:pPr>
                        <w:pStyle w:val="Caption"/>
                        <w:jc w:val="right"/>
                        <w:rPr>
                          <w:rFonts w:ascii="Bahnschrift Light" w:hAnsi="Bahnschrift Light"/>
                          <w:noProof/>
                          <w:sz w:val="24"/>
                          <w:szCs w:val="24"/>
                        </w:rPr>
                      </w:pPr>
                      <w:r w:rsidRPr="001A70CE">
                        <w:t xml:space="preserve">Figure </w:t>
                      </w:r>
                      <w:fldSimple w:instr=" SEQ Figure \* ARABIC ">
                        <w:r w:rsidR="00B355C8">
                          <w:rPr>
                            <w:noProof/>
                          </w:rPr>
                          <w:t>9</w:t>
                        </w:r>
                      </w:fldSimple>
                    </w:p>
                  </w:txbxContent>
                </v:textbox>
                <w10:wrap type="tight"/>
              </v:shape>
            </w:pict>
          </mc:Fallback>
        </mc:AlternateContent>
      </w:r>
      <w:r w:rsidR="00597DAC" w:rsidRPr="00DE319D">
        <w:rPr>
          <w:rFonts w:ascii="Bahnschrift Light" w:hAnsi="Bahnschrift Light"/>
          <w:noProof/>
          <w:sz w:val="24"/>
          <w:szCs w:val="24"/>
        </w:rPr>
        <w:drawing>
          <wp:anchor distT="0" distB="0" distL="114300" distR="114300" simplePos="0" relativeHeight="251684864" behindDoc="1" locked="0" layoutInCell="1" allowOverlap="1" wp14:anchorId="429CF1FD" wp14:editId="0E54BFCC">
            <wp:simplePos x="0" y="0"/>
            <wp:positionH relativeFrom="column">
              <wp:posOffset>410210</wp:posOffset>
            </wp:positionH>
            <wp:positionV relativeFrom="paragraph">
              <wp:posOffset>38735</wp:posOffset>
            </wp:positionV>
            <wp:extent cx="5216525" cy="3819525"/>
            <wp:effectExtent l="0" t="0" r="3175" b="9525"/>
            <wp:wrapTight wrapText="bothSides">
              <wp:wrapPolygon edited="0">
                <wp:start x="0" y="0"/>
                <wp:lineTo x="0" y="21546"/>
                <wp:lineTo x="21534" y="21546"/>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rces of Insurance Coverage in Monroe County, Illinois.png"/>
                    <pic:cNvPicPr/>
                  </pic:nvPicPr>
                  <pic:blipFill rotWithShape="1">
                    <a:blip r:embed="rId17">
                      <a:extLst>
                        <a:ext uri="{28A0092B-C50C-407E-A947-70E740481C1C}">
                          <a14:useLocalDpi xmlns:a14="http://schemas.microsoft.com/office/drawing/2010/main" val="0"/>
                        </a:ext>
                      </a:extLst>
                    </a:blip>
                    <a:srcRect l="3186" t="8631" r="3424" b="5354"/>
                    <a:stretch/>
                  </pic:blipFill>
                  <pic:spPr bwMode="auto">
                    <a:xfrm>
                      <a:off x="0" y="0"/>
                      <a:ext cx="5216525"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488DA" w14:textId="03B6FC75" w:rsidR="00597DAC" w:rsidRPr="00DE319D" w:rsidRDefault="00597DAC" w:rsidP="001A70CE">
      <w:pPr>
        <w:spacing w:line="360" w:lineRule="auto"/>
        <w:rPr>
          <w:rFonts w:ascii="Bahnschrift Light" w:hAnsi="Bahnschrift Light"/>
          <w:sz w:val="24"/>
          <w:szCs w:val="24"/>
          <w:highlight w:val="lightGray"/>
        </w:rPr>
      </w:pPr>
    </w:p>
    <w:p w14:paraId="6723E68F" w14:textId="4D4E178D" w:rsidR="002F3DFC" w:rsidRPr="00DE319D" w:rsidRDefault="00810E6D" w:rsidP="00372D2C">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Small Area Health Insurance Estimates </w:t>
      </w:r>
      <w:r w:rsidR="00372D2C" w:rsidRPr="00DE319D">
        <w:rPr>
          <w:rFonts w:ascii="Bahnschrift Light" w:hAnsi="Bahnschrift Light"/>
          <w:sz w:val="24"/>
          <w:szCs w:val="24"/>
        </w:rPr>
        <w:t xml:space="preserve">(SAHIE) </w:t>
      </w:r>
      <w:r w:rsidRPr="00DE319D">
        <w:rPr>
          <w:rFonts w:ascii="Bahnschrift Light" w:hAnsi="Bahnschrift Light"/>
          <w:sz w:val="24"/>
          <w:szCs w:val="24"/>
        </w:rPr>
        <w:t>(2018)</w:t>
      </w:r>
      <w:r w:rsidR="00372D2C" w:rsidRPr="00DE319D">
        <w:rPr>
          <w:rFonts w:ascii="Bahnschrift Light" w:hAnsi="Bahnschrift Light"/>
          <w:sz w:val="24"/>
          <w:szCs w:val="24"/>
        </w:rPr>
        <w:t>,</w:t>
      </w:r>
      <w:r w:rsidRPr="00DE319D">
        <w:rPr>
          <w:rFonts w:ascii="Bahnschrift Light" w:hAnsi="Bahnschrift Light"/>
          <w:sz w:val="24"/>
          <w:szCs w:val="24"/>
        </w:rPr>
        <w:t xml:space="preserve"> states that h</w:t>
      </w:r>
      <w:r w:rsidR="002F3DFC" w:rsidRPr="00DE319D">
        <w:rPr>
          <w:rFonts w:ascii="Bahnschrift Light" w:hAnsi="Bahnschrift Light"/>
          <w:sz w:val="24"/>
          <w:szCs w:val="24"/>
        </w:rPr>
        <w:t>ealth insurance rate</w:t>
      </w:r>
      <w:r w:rsidR="00597DAC" w:rsidRPr="00DE319D">
        <w:rPr>
          <w:rFonts w:ascii="Bahnschrift Light" w:hAnsi="Bahnschrift Light"/>
          <w:sz w:val="24"/>
          <w:szCs w:val="24"/>
        </w:rPr>
        <w:t>s</w:t>
      </w:r>
      <w:r w:rsidR="002F3DFC" w:rsidRPr="00DE319D">
        <w:rPr>
          <w:rFonts w:ascii="Bahnschrift Light" w:hAnsi="Bahnschrift Light"/>
          <w:sz w:val="24"/>
          <w:szCs w:val="24"/>
        </w:rPr>
        <w:t xml:space="preserve"> of participation was 95.8% for male and 96.7% for females for the population in Monroe County</w:t>
      </w:r>
      <w:r w:rsidR="00372D2C" w:rsidRPr="00DE319D">
        <w:rPr>
          <w:rFonts w:ascii="Bahnschrift Light" w:hAnsi="Bahnschrift Light"/>
          <w:sz w:val="24"/>
          <w:szCs w:val="24"/>
        </w:rPr>
        <w:t xml:space="preserve"> (U.S. Census Bureau)</w:t>
      </w:r>
      <w:r w:rsidR="002F3DFC" w:rsidRPr="00DE319D">
        <w:rPr>
          <w:rFonts w:ascii="Bahnschrift Light" w:hAnsi="Bahnschrift Light"/>
          <w:sz w:val="24"/>
          <w:szCs w:val="24"/>
        </w:rPr>
        <w:t>.</w:t>
      </w:r>
      <w:r w:rsidR="006B13D3" w:rsidRPr="00DE319D">
        <w:rPr>
          <w:rFonts w:ascii="Bahnschrift Light" w:hAnsi="Bahnschrift Light"/>
          <w:sz w:val="24"/>
          <w:szCs w:val="24"/>
        </w:rPr>
        <w:t xml:space="preserve"> </w:t>
      </w:r>
      <w:r w:rsidR="00372D2C" w:rsidRPr="00DE319D">
        <w:rPr>
          <w:rFonts w:ascii="Bahnschrift Light" w:hAnsi="Bahnschrift Light"/>
          <w:sz w:val="24"/>
          <w:szCs w:val="24"/>
        </w:rPr>
        <w:t>Along with the</w:t>
      </w:r>
      <w:r w:rsidR="002F3DFC" w:rsidRPr="00DE319D">
        <w:rPr>
          <w:rFonts w:ascii="Bahnschrift Light" w:hAnsi="Bahnschrift Light"/>
          <w:sz w:val="24"/>
          <w:szCs w:val="24"/>
        </w:rPr>
        <w:t xml:space="preserve"> steady population increase</w:t>
      </w:r>
      <w:r w:rsidR="006B13D3" w:rsidRPr="00DE319D">
        <w:rPr>
          <w:rFonts w:ascii="Bahnschrift Light" w:hAnsi="Bahnschrift Light"/>
          <w:sz w:val="24"/>
          <w:szCs w:val="24"/>
        </w:rPr>
        <w:t>,</w:t>
      </w:r>
      <w:r w:rsidR="002F3DFC" w:rsidRPr="00DE319D">
        <w:rPr>
          <w:rFonts w:ascii="Bahnschrift Light" w:hAnsi="Bahnschrift Light"/>
          <w:sz w:val="24"/>
          <w:szCs w:val="24"/>
        </w:rPr>
        <w:t xml:space="preserve"> Monroe County has also seen an increase in people utilizing the State’s Medical Assistance Program. Monroe County has had tremendous growth in terms of </w:t>
      </w:r>
      <w:r w:rsidR="006B13D3" w:rsidRPr="00DE319D">
        <w:rPr>
          <w:rFonts w:ascii="Bahnschrift Light" w:hAnsi="Bahnschrift Light"/>
          <w:sz w:val="24"/>
          <w:szCs w:val="24"/>
        </w:rPr>
        <w:t>enrollment. The Illinois Department of Healthcare and Family Services (2020) states that the t</w:t>
      </w:r>
      <w:r w:rsidR="002F3DFC" w:rsidRPr="00DE319D">
        <w:rPr>
          <w:rFonts w:ascii="Bahnschrift Light" w:hAnsi="Bahnschrift Light"/>
          <w:sz w:val="24"/>
          <w:szCs w:val="24"/>
        </w:rPr>
        <w:t>otal enrollment in fiscal year 2012 was 1,589 and as of fiscal year 202</w:t>
      </w:r>
      <w:r w:rsidR="00034891" w:rsidRPr="00DE319D">
        <w:rPr>
          <w:rFonts w:ascii="Bahnschrift Light" w:hAnsi="Bahnschrift Light"/>
          <w:sz w:val="24"/>
          <w:szCs w:val="24"/>
        </w:rPr>
        <w:t>0 enrollment has reached 2,795.</w:t>
      </w:r>
    </w:p>
    <w:p w14:paraId="6750F6AE" w14:textId="4DAD8BD6" w:rsidR="002F3DFC" w:rsidRPr="00DE319D" w:rsidRDefault="00FC7522" w:rsidP="00591957">
      <w:pPr>
        <w:spacing w:line="360" w:lineRule="auto"/>
        <w:rPr>
          <w:rFonts w:ascii="Bahnschrift Light" w:hAnsi="Bahnschrift Light"/>
          <w:sz w:val="24"/>
          <w:szCs w:val="24"/>
        </w:rPr>
      </w:pPr>
      <w:r w:rsidRPr="00DE319D">
        <w:rPr>
          <w:rFonts w:ascii="Bahnschrift Light" w:hAnsi="Bahnschrift Light"/>
          <w:noProof/>
          <w:sz w:val="24"/>
          <w:szCs w:val="24"/>
        </w:rPr>
        <w:lastRenderedPageBreak/>
        <w:drawing>
          <wp:anchor distT="0" distB="0" distL="114300" distR="114300" simplePos="0" relativeHeight="251685888" behindDoc="1" locked="0" layoutInCell="1" allowOverlap="1" wp14:anchorId="42E16E4F" wp14:editId="22DB906D">
            <wp:simplePos x="0" y="0"/>
            <wp:positionH relativeFrom="column">
              <wp:posOffset>447040</wp:posOffset>
            </wp:positionH>
            <wp:positionV relativeFrom="paragraph">
              <wp:posOffset>154305</wp:posOffset>
            </wp:positionV>
            <wp:extent cx="5188585" cy="1828800"/>
            <wp:effectExtent l="0" t="0" r="0" b="0"/>
            <wp:wrapTight wrapText="bothSides">
              <wp:wrapPolygon edited="0">
                <wp:start x="0" y="0"/>
                <wp:lineTo x="0" y="21375"/>
                <wp:lineTo x="21492" y="21375"/>
                <wp:lineTo x="214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rehensive Benefits Enrollees.png"/>
                    <pic:cNvPicPr/>
                  </pic:nvPicPr>
                  <pic:blipFill rotWithShape="1">
                    <a:blip r:embed="rId18">
                      <a:extLst>
                        <a:ext uri="{28A0092B-C50C-407E-A947-70E740481C1C}">
                          <a14:useLocalDpi xmlns:a14="http://schemas.microsoft.com/office/drawing/2010/main" val="0"/>
                        </a:ext>
                      </a:extLst>
                    </a:blip>
                    <a:srcRect l="1985" t="7970" r="2225" b="14576"/>
                    <a:stretch/>
                  </pic:blipFill>
                  <pic:spPr bwMode="auto">
                    <a:xfrm>
                      <a:off x="0" y="0"/>
                      <a:ext cx="5188585" cy="1828800"/>
                    </a:xfrm>
                    <a:prstGeom prst="rect">
                      <a:avLst/>
                    </a:prstGeom>
                    <a:ln>
                      <a:noFill/>
                    </a:ln>
                    <a:extLst>
                      <a:ext uri="{53640926-AAD7-44D8-BBD7-CCE9431645EC}">
                        <a14:shadowObscured xmlns:a14="http://schemas.microsoft.com/office/drawing/2010/main"/>
                      </a:ext>
                    </a:extLst>
                  </pic:spPr>
                </pic:pic>
              </a:graphicData>
            </a:graphic>
          </wp:anchor>
        </w:drawing>
      </w:r>
    </w:p>
    <w:p w14:paraId="44AEB278" w14:textId="28FF1CE4" w:rsidR="002F3DFC" w:rsidRPr="00DE319D" w:rsidRDefault="002F3DFC" w:rsidP="00591957">
      <w:pPr>
        <w:spacing w:line="360" w:lineRule="auto"/>
        <w:rPr>
          <w:rFonts w:ascii="Bahnschrift Light" w:hAnsi="Bahnschrift Light"/>
          <w:sz w:val="24"/>
          <w:szCs w:val="24"/>
        </w:rPr>
      </w:pPr>
    </w:p>
    <w:p w14:paraId="0C2A04B2" w14:textId="517F04CB" w:rsidR="002F3DFC" w:rsidRPr="00DE319D" w:rsidRDefault="002F3DFC" w:rsidP="00591957">
      <w:pPr>
        <w:spacing w:line="360" w:lineRule="auto"/>
        <w:rPr>
          <w:rFonts w:ascii="Bahnschrift Light" w:hAnsi="Bahnschrift Light"/>
          <w:sz w:val="24"/>
          <w:szCs w:val="24"/>
        </w:rPr>
      </w:pPr>
    </w:p>
    <w:p w14:paraId="02AACE26" w14:textId="462E275D" w:rsidR="00FC7522" w:rsidRPr="00DE319D" w:rsidRDefault="00FC7522" w:rsidP="00591957">
      <w:pPr>
        <w:spacing w:line="360" w:lineRule="auto"/>
        <w:rPr>
          <w:rFonts w:ascii="Bahnschrift Light" w:hAnsi="Bahnschrift Light"/>
          <w:sz w:val="24"/>
          <w:szCs w:val="24"/>
        </w:rPr>
      </w:pPr>
    </w:p>
    <w:p w14:paraId="3AF1C4CF" w14:textId="77A21029" w:rsidR="00FC7522" w:rsidRPr="00DE319D" w:rsidRDefault="00FC7522" w:rsidP="00591957">
      <w:pPr>
        <w:spacing w:line="360" w:lineRule="auto"/>
        <w:rPr>
          <w:rFonts w:ascii="Bahnschrift Light" w:hAnsi="Bahnschrift Light"/>
          <w:sz w:val="24"/>
          <w:szCs w:val="24"/>
        </w:rPr>
      </w:pPr>
    </w:p>
    <w:p w14:paraId="4302DD22" w14:textId="1B6F928D" w:rsidR="002F3DFC" w:rsidRPr="00DE319D" w:rsidRDefault="001A70CE" w:rsidP="00591957">
      <w:pPr>
        <w:spacing w:line="360" w:lineRule="auto"/>
        <w:rPr>
          <w:rFonts w:ascii="Bahnschrift Light" w:hAnsi="Bahnschrift Light"/>
          <w:sz w:val="24"/>
          <w:szCs w:val="24"/>
        </w:rPr>
      </w:pPr>
      <w:r>
        <w:rPr>
          <w:noProof/>
        </w:rPr>
        <mc:AlternateContent>
          <mc:Choice Requires="wps">
            <w:drawing>
              <wp:anchor distT="0" distB="0" distL="114300" distR="114300" simplePos="0" relativeHeight="251721728" behindDoc="1" locked="0" layoutInCell="1" allowOverlap="1" wp14:anchorId="2255F2EE" wp14:editId="3DF2E16F">
                <wp:simplePos x="0" y="0"/>
                <wp:positionH relativeFrom="column">
                  <wp:posOffset>200025</wp:posOffset>
                </wp:positionH>
                <wp:positionV relativeFrom="paragraph">
                  <wp:posOffset>2475865</wp:posOffset>
                </wp:positionV>
                <wp:extent cx="543941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5439410" cy="635"/>
                        </a:xfrm>
                        <a:prstGeom prst="rect">
                          <a:avLst/>
                        </a:prstGeom>
                        <a:solidFill>
                          <a:prstClr val="white"/>
                        </a:solidFill>
                        <a:ln>
                          <a:noFill/>
                        </a:ln>
                        <a:effectLst/>
                      </wps:spPr>
                      <wps:txbx>
                        <w:txbxContent>
                          <w:p w14:paraId="143E1797" w14:textId="583C3EB1" w:rsidR="001A70CE" w:rsidRPr="00C704E1" w:rsidRDefault="001A70CE" w:rsidP="001A70CE">
                            <w:pPr>
                              <w:pStyle w:val="Caption"/>
                              <w:jc w:val="right"/>
                              <w:rPr>
                                <w:noProof/>
                                <w:sz w:val="24"/>
                                <w:szCs w:val="24"/>
                              </w:rPr>
                            </w:pPr>
                            <w:r>
                              <w:t xml:space="preserve">Figure </w:t>
                            </w:r>
                            <w:fldSimple w:instr=" SEQ Figure \* ARABIC ">
                              <w:r w:rsidR="00B355C8">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5F2EE" id="Text Box 41" o:spid="_x0000_s1035" type="#_x0000_t202" style="position:absolute;margin-left:15.75pt;margin-top:194.95pt;width:428.3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" stroked="f">
                <v:textbox style="mso-fit-shape-to-text:t" inset="0,0,0,0">
                  <w:txbxContent>
                    <w:p w14:paraId="143E1797" w14:textId="583C3EB1" w:rsidR="001A70CE" w:rsidRPr="00C704E1" w:rsidRDefault="001A70CE" w:rsidP="001A70CE">
                      <w:pPr>
                        <w:pStyle w:val="Caption"/>
                        <w:jc w:val="right"/>
                        <w:rPr>
                          <w:noProof/>
                          <w:sz w:val="24"/>
                          <w:szCs w:val="24"/>
                        </w:rPr>
                      </w:pPr>
                      <w:r>
                        <w:t xml:space="preserve">Figure </w:t>
                      </w:r>
                      <w:fldSimple w:instr=" SEQ Figure \* ARABIC ">
                        <w:r w:rsidR="00B355C8">
                          <w:rPr>
                            <w:noProof/>
                          </w:rPr>
                          <w:t>10</w:t>
                        </w:r>
                      </w:fldSimple>
                    </w:p>
                  </w:txbxContent>
                </v:textbox>
                <w10:wrap type="tight"/>
              </v:shape>
            </w:pict>
          </mc:Fallback>
        </mc:AlternateContent>
      </w:r>
      <w:r w:rsidR="00372D2C" w:rsidRPr="00DE319D">
        <w:rPr>
          <w:noProof/>
          <w:sz w:val="24"/>
          <w:szCs w:val="24"/>
        </w:rPr>
        <w:drawing>
          <wp:anchor distT="0" distB="0" distL="114300" distR="114300" simplePos="0" relativeHeight="251687936" behindDoc="1" locked="0" layoutInCell="1" allowOverlap="1" wp14:anchorId="477E406C" wp14:editId="4C5EB1F2">
            <wp:simplePos x="0" y="0"/>
            <wp:positionH relativeFrom="column">
              <wp:posOffset>307975</wp:posOffset>
            </wp:positionH>
            <wp:positionV relativeFrom="paragraph">
              <wp:posOffset>1409065</wp:posOffset>
            </wp:positionV>
            <wp:extent cx="5439410" cy="1333500"/>
            <wp:effectExtent l="0" t="0" r="8890" b="0"/>
            <wp:wrapTight wrapText="bothSides">
              <wp:wrapPolygon edited="0">
                <wp:start x="0" y="0"/>
                <wp:lineTo x="0" y="21291"/>
                <wp:lineTo x="21560" y="21291"/>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tal Enrollees.png"/>
                    <pic:cNvPicPr/>
                  </pic:nvPicPr>
                  <pic:blipFill>
                    <a:blip r:embed="rId19">
                      <a:extLst>
                        <a:ext uri="{28A0092B-C50C-407E-A947-70E740481C1C}">
                          <a14:useLocalDpi xmlns:a14="http://schemas.microsoft.com/office/drawing/2010/main" val="0"/>
                        </a:ext>
                      </a:extLst>
                    </a:blip>
                    <a:stretch>
                      <a:fillRect/>
                    </a:stretch>
                  </pic:blipFill>
                  <pic:spPr>
                    <a:xfrm>
                      <a:off x="0" y="0"/>
                      <a:ext cx="5439410" cy="1333500"/>
                    </a:xfrm>
                    <a:prstGeom prst="rect">
                      <a:avLst/>
                    </a:prstGeom>
                  </pic:spPr>
                </pic:pic>
              </a:graphicData>
            </a:graphic>
          </wp:anchor>
        </w:drawing>
      </w:r>
      <w:r w:rsidR="00372D2C" w:rsidRPr="00DE319D">
        <w:rPr>
          <w:noProof/>
          <w:sz w:val="24"/>
          <w:szCs w:val="24"/>
        </w:rPr>
        <w:drawing>
          <wp:anchor distT="0" distB="0" distL="114300" distR="114300" simplePos="0" relativeHeight="251686912" behindDoc="1" locked="0" layoutInCell="1" allowOverlap="1" wp14:anchorId="349E169B" wp14:editId="2FF0B5B9">
            <wp:simplePos x="0" y="0"/>
            <wp:positionH relativeFrom="column">
              <wp:posOffset>303530</wp:posOffset>
            </wp:positionH>
            <wp:positionV relativeFrom="paragraph">
              <wp:posOffset>292735</wp:posOffset>
            </wp:positionV>
            <wp:extent cx="5439534" cy="1114581"/>
            <wp:effectExtent l="0" t="0" r="0" b="9525"/>
            <wp:wrapTight wrapText="bothSides">
              <wp:wrapPolygon edited="0">
                <wp:start x="0" y="0"/>
                <wp:lineTo x="0" y="21415"/>
                <wp:lineTo x="21484" y="21415"/>
                <wp:lineTo x="214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ial Benefits Enrollees.png"/>
                    <pic:cNvPicPr/>
                  </pic:nvPicPr>
                  <pic:blipFill>
                    <a:blip r:embed="rId20">
                      <a:extLst>
                        <a:ext uri="{28A0092B-C50C-407E-A947-70E740481C1C}">
                          <a14:useLocalDpi xmlns:a14="http://schemas.microsoft.com/office/drawing/2010/main" val="0"/>
                        </a:ext>
                      </a:extLst>
                    </a:blip>
                    <a:stretch>
                      <a:fillRect/>
                    </a:stretch>
                  </pic:blipFill>
                  <pic:spPr>
                    <a:xfrm>
                      <a:off x="0" y="0"/>
                      <a:ext cx="5439534" cy="1114581"/>
                    </a:xfrm>
                    <a:prstGeom prst="rect">
                      <a:avLst/>
                    </a:prstGeom>
                  </pic:spPr>
                </pic:pic>
              </a:graphicData>
            </a:graphic>
          </wp:anchor>
        </w:drawing>
      </w:r>
    </w:p>
    <w:p w14:paraId="39A55AC0" w14:textId="39C3420F" w:rsidR="00FC7522" w:rsidRPr="00DE319D" w:rsidRDefault="00372D2C" w:rsidP="00C41C3C">
      <w:pPr>
        <w:spacing w:line="360" w:lineRule="auto"/>
        <w:ind w:firstLine="720"/>
        <w:rPr>
          <w:rFonts w:ascii="Constantia" w:hAnsi="Constantia"/>
          <w:b/>
          <w:sz w:val="24"/>
          <w:szCs w:val="28"/>
        </w:rPr>
      </w:pPr>
      <w:r w:rsidRPr="00DE319D">
        <w:rPr>
          <w:rFonts w:ascii="Bahnschrift Light" w:hAnsi="Bahnschrift Light"/>
          <w:sz w:val="24"/>
          <w:szCs w:val="24"/>
        </w:rPr>
        <w:t>With the population steadily increasing, Monroe County hopes to house their own hospital to serve the needs of the community. Not only would this provide more intensive treatments for residents that are in need of medical attention, but would also provide a vast number of specialists within county limits that can guide individuals with a number of different health concerns, such as diabetes, heart disease, and cancer. With the population continuing to age, prompt tr</w:t>
      </w:r>
      <w:r w:rsidR="00C41C3C" w:rsidRPr="00DE319D">
        <w:rPr>
          <w:rFonts w:ascii="Bahnschrift Light" w:hAnsi="Bahnschrift Light"/>
          <w:sz w:val="24"/>
          <w:szCs w:val="24"/>
        </w:rPr>
        <w:t>eatment during medical emergencies will make the biggest difference in recovery.</w:t>
      </w:r>
    </w:p>
    <w:p w14:paraId="17973FD5" w14:textId="575739CE" w:rsidR="00FC7522" w:rsidRPr="00DE319D" w:rsidRDefault="00FC7522" w:rsidP="00C41C3C">
      <w:pPr>
        <w:pBdr>
          <w:bottom w:val="double" w:sz="6" w:space="1" w:color="auto"/>
        </w:pBdr>
        <w:spacing w:line="360" w:lineRule="auto"/>
        <w:rPr>
          <w:rFonts w:ascii="Constantia" w:hAnsi="Constantia"/>
          <w:b/>
          <w:sz w:val="24"/>
          <w:szCs w:val="28"/>
        </w:rPr>
      </w:pPr>
    </w:p>
    <w:p w14:paraId="49AE8B7E" w14:textId="7E11A400" w:rsidR="00FC7522" w:rsidRPr="00DE319D" w:rsidRDefault="00FC7522" w:rsidP="00591957">
      <w:pPr>
        <w:spacing w:line="360" w:lineRule="auto"/>
        <w:jc w:val="center"/>
        <w:rPr>
          <w:rFonts w:ascii="Constantia" w:hAnsi="Constantia"/>
          <w:b/>
          <w:sz w:val="24"/>
          <w:szCs w:val="28"/>
        </w:rPr>
      </w:pPr>
    </w:p>
    <w:p w14:paraId="35895405" w14:textId="3F9642AD" w:rsidR="002F3DFC" w:rsidRPr="00A05D4B" w:rsidRDefault="002F3DFC" w:rsidP="00591957">
      <w:pPr>
        <w:spacing w:line="360" w:lineRule="auto"/>
        <w:jc w:val="center"/>
        <w:rPr>
          <w:rFonts w:ascii="Constantia" w:hAnsi="Constantia"/>
          <w:b/>
          <w:sz w:val="28"/>
          <w:szCs w:val="28"/>
        </w:rPr>
      </w:pPr>
      <w:r w:rsidRPr="00A05D4B">
        <w:rPr>
          <w:rFonts w:ascii="Constantia" w:hAnsi="Constantia"/>
          <w:b/>
          <w:sz w:val="28"/>
          <w:szCs w:val="28"/>
        </w:rPr>
        <w:t>Category 3: Maternal and Child Health</w:t>
      </w:r>
    </w:p>
    <w:p w14:paraId="520E026C" w14:textId="4A294395" w:rsidR="00FC7522" w:rsidRPr="00DE319D" w:rsidRDefault="002F3DFC" w:rsidP="00591957">
      <w:pPr>
        <w:spacing w:line="360" w:lineRule="auto"/>
        <w:ind w:firstLine="720"/>
        <w:rPr>
          <w:sz w:val="24"/>
          <w:szCs w:val="24"/>
        </w:rPr>
      </w:pPr>
      <w:r w:rsidRPr="00DE319D">
        <w:rPr>
          <w:sz w:val="24"/>
          <w:szCs w:val="24"/>
        </w:rPr>
        <w:t>From 2010 to 2018 the number of births per year has remained relatively constant ranging in the 300s</w:t>
      </w:r>
      <w:r w:rsidR="00716A51" w:rsidRPr="00DE319D">
        <w:rPr>
          <w:sz w:val="24"/>
          <w:szCs w:val="24"/>
        </w:rPr>
        <w:t xml:space="preserve"> (IDPH, 2018)</w:t>
      </w:r>
      <w:r w:rsidRPr="00DE319D">
        <w:rPr>
          <w:sz w:val="24"/>
          <w:szCs w:val="24"/>
        </w:rPr>
        <w:t>. In 2017</w:t>
      </w:r>
      <w:r w:rsidR="00C41C3C" w:rsidRPr="00DE319D">
        <w:rPr>
          <w:sz w:val="24"/>
          <w:szCs w:val="24"/>
        </w:rPr>
        <w:t>,</w:t>
      </w:r>
      <w:r w:rsidRPr="00DE319D">
        <w:rPr>
          <w:sz w:val="24"/>
          <w:szCs w:val="24"/>
        </w:rPr>
        <w:t xml:space="preserve"> the number of births was 323 and </w:t>
      </w:r>
      <w:r w:rsidR="00C41C3C" w:rsidRPr="00DE319D">
        <w:rPr>
          <w:sz w:val="24"/>
          <w:szCs w:val="24"/>
        </w:rPr>
        <w:t>in 2018, 393 babies were born</w:t>
      </w:r>
      <w:r w:rsidRPr="00DE319D">
        <w:rPr>
          <w:sz w:val="24"/>
          <w:szCs w:val="24"/>
        </w:rPr>
        <w:t>. The number of births in 2018 greatly surpassed the previous high in 2015 (365).</w:t>
      </w:r>
      <w:r w:rsidR="00716A51" w:rsidRPr="00DE319D">
        <w:rPr>
          <w:sz w:val="24"/>
          <w:szCs w:val="24"/>
        </w:rPr>
        <w:t xml:space="preserve"> </w:t>
      </w:r>
      <w:r w:rsidRPr="00DE319D">
        <w:rPr>
          <w:sz w:val="24"/>
          <w:szCs w:val="24"/>
        </w:rPr>
        <w:t xml:space="preserve">Of </w:t>
      </w:r>
      <w:r w:rsidR="00C41C3C" w:rsidRPr="00DE319D">
        <w:rPr>
          <w:noProof/>
          <w:sz w:val="24"/>
          <w:szCs w:val="24"/>
        </w:rPr>
        <w:lastRenderedPageBreak/>
        <w:drawing>
          <wp:anchor distT="0" distB="0" distL="114300" distR="114300" simplePos="0" relativeHeight="251688960" behindDoc="1" locked="0" layoutInCell="1" allowOverlap="1" wp14:anchorId="42AE499E" wp14:editId="145A794B">
            <wp:simplePos x="0" y="0"/>
            <wp:positionH relativeFrom="column">
              <wp:posOffset>2353310</wp:posOffset>
            </wp:positionH>
            <wp:positionV relativeFrom="paragraph">
              <wp:posOffset>0</wp:posOffset>
            </wp:positionV>
            <wp:extent cx="3987165" cy="3295650"/>
            <wp:effectExtent l="0" t="0" r="0" b="0"/>
            <wp:wrapTight wrapText="bothSides">
              <wp:wrapPolygon edited="0">
                <wp:start x="0" y="0"/>
                <wp:lineTo x="0" y="21475"/>
                <wp:lineTo x="21466" y="21475"/>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rths in Monroe County, Illinois (2010-2018).png"/>
                    <pic:cNvPicPr/>
                  </pic:nvPicPr>
                  <pic:blipFill>
                    <a:blip r:embed="rId21">
                      <a:extLst>
                        <a:ext uri="{28A0092B-C50C-407E-A947-70E740481C1C}">
                          <a14:useLocalDpi xmlns:a14="http://schemas.microsoft.com/office/drawing/2010/main" val="0"/>
                        </a:ext>
                      </a:extLst>
                    </a:blip>
                    <a:stretch>
                      <a:fillRect/>
                    </a:stretch>
                  </pic:blipFill>
                  <pic:spPr>
                    <a:xfrm>
                      <a:off x="0" y="0"/>
                      <a:ext cx="3987165" cy="3295650"/>
                    </a:xfrm>
                    <a:prstGeom prst="rect">
                      <a:avLst/>
                    </a:prstGeom>
                  </pic:spPr>
                </pic:pic>
              </a:graphicData>
            </a:graphic>
            <wp14:sizeRelH relativeFrom="margin">
              <wp14:pctWidth>0</wp14:pctWidth>
            </wp14:sizeRelH>
            <wp14:sizeRelV relativeFrom="margin">
              <wp14:pctHeight>0</wp14:pctHeight>
            </wp14:sizeRelV>
          </wp:anchor>
        </w:drawing>
      </w:r>
      <w:r w:rsidRPr="00DE319D">
        <w:rPr>
          <w:sz w:val="24"/>
          <w:szCs w:val="24"/>
        </w:rPr>
        <w:t>the 393 babies born in 2018, 36 were considered to be of low birth wei</w:t>
      </w:r>
      <w:r w:rsidR="00FC7522" w:rsidRPr="00DE319D">
        <w:rPr>
          <w:sz w:val="24"/>
          <w:szCs w:val="24"/>
        </w:rPr>
        <w:t>ght, a rate of approximately 9.2</w:t>
      </w:r>
      <w:r w:rsidRPr="00DE319D">
        <w:rPr>
          <w:sz w:val="24"/>
          <w:szCs w:val="24"/>
        </w:rPr>
        <w:t xml:space="preserve">%. This is </w:t>
      </w:r>
      <w:r w:rsidR="00FC7522" w:rsidRPr="00DE319D">
        <w:rPr>
          <w:sz w:val="24"/>
          <w:szCs w:val="24"/>
        </w:rPr>
        <w:t xml:space="preserve">slightly higher than </w:t>
      </w:r>
      <w:r w:rsidRPr="00DE319D">
        <w:rPr>
          <w:sz w:val="24"/>
          <w:szCs w:val="24"/>
        </w:rPr>
        <w:t>the state average of 8.6% for low birth weights for the same period.</w:t>
      </w:r>
      <w:r w:rsidR="00716A51" w:rsidRPr="00DE319D">
        <w:rPr>
          <w:sz w:val="24"/>
          <w:szCs w:val="24"/>
        </w:rPr>
        <w:t xml:space="preserve"> </w:t>
      </w:r>
      <w:r w:rsidRPr="00DE319D">
        <w:rPr>
          <w:sz w:val="24"/>
          <w:szCs w:val="24"/>
        </w:rPr>
        <w:t>The percent of mothers in Monroe County in 2018 who received adequate prenatal care was 89.3%</w:t>
      </w:r>
      <w:r w:rsidR="003F3D17" w:rsidRPr="00DE319D">
        <w:rPr>
          <w:sz w:val="24"/>
          <w:szCs w:val="24"/>
        </w:rPr>
        <w:t xml:space="preserve"> (IDPH, 2018)</w:t>
      </w:r>
      <w:r w:rsidRPr="00DE319D">
        <w:rPr>
          <w:sz w:val="24"/>
          <w:szCs w:val="24"/>
        </w:rPr>
        <w:t xml:space="preserve">. This is slightly higher than rate in 2017, which was 88.9%. </w:t>
      </w:r>
    </w:p>
    <w:p w14:paraId="7101845D" w14:textId="2C128651" w:rsidR="00FB718D" w:rsidRPr="00DE319D" w:rsidRDefault="001A70CE" w:rsidP="00C41C3C">
      <w:pPr>
        <w:spacing w:line="360" w:lineRule="auto"/>
        <w:ind w:firstLine="720"/>
        <w:rPr>
          <w:rFonts w:ascii="Bahnschrift Light" w:hAnsi="Bahnschrift Light"/>
          <w:sz w:val="24"/>
          <w:szCs w:val="24"/>
        </w:rPr>
      </w:pPr>
      <w:r>
        <w:rPr>
          <w:noProof/>
        </w:rPr>
        <mc:AlternateContent>
          <mc:Choice Requires="wps">
            <w:drawing>
              <wp:anchor distT="0" distB="0" distL="114300" distR="114300" simplePos="0" relativeHeight="251723776" behindDoc="1" locked="0" layoutInCell="1" allowOverlap="1" wp14:anchorId="314D00F9" wp14:editId="5B145DDD">
                <wp:simplePos x="0" y="0"/>
                <wp:positionH relativeFrom="column">
                  <wp:posOffset>2629535</wp:posOffset>
                </wp:positionH>
                <wp:positionV relativeFrom="paragraph">
                  <wp:posOffset>124460</wp:posOffset>
                </wp:positionV>
                <wp:extent cx="3987165"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3987165" cy="635"/>
                        </a:xfrm>
                        <a:prstGeom prst="rect">
                          <a:avLst/>
                        </a:prstGeom>
                        <a:solidFill>
                          <a:prstClr val="white"/>
                        </a:solidFill>
                        <a:ln>
                          <a:noFill/>
                        </a:ln>
                        <a:effectLst/>
                      </wps:spPr>
                      <wps:txbx>
                        <w:txbxContent>
                          <w:p w14:paraId="5E7B8A31" w14:textId="1D984FFA" w:rsidR="001A70CE" w:rsidRPr="00030896" w:rsidRDefault="001A70CE" w:rsidP="00B355C8">
                            <w:pPr>
                              <w:pStyle w:val="Caption"/>
                              <w:rPr>
                                <w:sz w:val="24"/>
                                <w:szCs w:val="24"/>
                              </w:rPr>
                            </w:pPr>
                            <w:r>
                              <w:t xml:space="preserve">Figure </w:t>
                            </w:r>
                            <w:fldSimple w:instr=" SEQ Figure \* ARABIC ">
                              <w:r w:rsidR="00B355C8">
                                <w:rPr>
                                  <w:noProof/>
                                </w:rPr>
                                <w:t>11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D00F9" id="Text Box 42" o:spid="_x0000_s1036" type="#_x0000_t202" style="position:absolute;left:0;text-align:left;margin-left:207.05pt;margin-top:9.8pt;width:313.9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" stroked="f">
                <v:textbox style="mso-fit-shape-to-text:t" inset="0,0,0,0">
                  <w:txbxContent>
                    <w:p w14:paraId="5E7B8A31" w14:textId="1D984FFA" w:rsidR="001A70CE" w:rsidRPr="00030896" w:rsidRDefault="001A70CE" w:rsidP="00B355C8">
                      <w:pPr>
                        <w:pStyle w:val="Caption"/>
                        <w:rPr>
                          <w:sz w:val="24"/>
                          <w:szCs w:val="24"/>
                        </w:rPr>
                      </w:pPr>
                      <w:r>
                        <w:t xml:space="preserve">Figure </w:t>
                      </w:r>
                      <w:fldSimple w:instr=" SEQ Figure \* ARABIC ">
                        <w:r w:rsidR="00B355C8">
                          <w:rPr>
                            <w:noProof/>
                          </w:rPr>
                          <w:t>11</w:t>
                        </w:r>
                      </w:fldSimple>
                    </w:p>
                  </w:txbxContent>
                </v:textbox>
                <w10:wrap type="tight"/>
              </v:shape>
            </w:pict>
          </mc:Fallback>
        </mc:AlternateContent>
      </w:r>
      <w:r w:rsidR="002F3DFC" w:rsidRPr="00DE319D">
        <w:rPr>
          <w:sz w:val="24"/>
          <w:szCs w:val="24"/>
        </w:rPr>
        <w:t xml:space="preserve">The </w:t>
      </w:r>
      <w:r w:rsidR="00AE2652" w:rsidRPr="00DE319D">
        <w:rPr>
          <w:sz w:val="24"/>
          <w:szCs w:val="24"/>
        </w:rPr>
        <w:t>percent of births</w:t>
      </w:r>
      <w:r w:rsidR="002F3DFC" w:rsidRPr="00DE319D">
        <w:rPr>
          <w:sz w:val="24"/>
          <w:szCs w:val="24"/>
        </w:rPr>
        <w:t xml:space="preserve"> by teenagers in Monroe County in 2018 was 0.8%</w:t>
      </w:r>
      <w:r w:rsidR="00AE2652" w:rsidRPr="00DE319D">
        <w:rPr>
          <w:sz w:val="24"/>
          <w:szCs w:val="24"/>
        </w:rPr>
        <w:t xml:space="preserve"> (IDPH, 2018)</w:t>
      </w:r>
      <w:r w:rsidR="002F3DFC" w:rsidRPr="00DE319D">
        <w:rPr>
          <w:sz w:val="24"/>
          <w:szCs w:val="24"/>
        </w:rPr>
        <w:t>. This is significantly lower than that of the entire sta</w:t>
      </w:r>
      <w:r w:rsidR="00C41C3C" w:rsidRPr="00DE319D">
        <w:rPr>
          <w:sz w:val="24"/>
          <w:szCs w:val="24"/>
        </w:rPr>
        <w:t xml:space="preserve">te of Illinois at 4.5%. In 2010, </w:t>
      </w:r>
      <w:r w:rsidR="002F3DFC" w:rsidRPr="00DE319D">
        <w:rPr>
          <w:sz w:val="24"/>
          <w:szCs w:val="24"/>
        </w:rPr>
        <w:t>the number of births by teenagers in Monroe County was 3.8% and this number has gradually reduced over the past decade with 2.8% in 2013, and 1.7% in 2016.</w:t>
      </w:r>
      <w:r w:rsidR="003F3D17" w:rsidRPr="00DE319D">
        <w:rPr>
          <w:sz w:val="24"/>
          <w:szCs w:val="24"/>
        </w:rPr>
        <w:t xml:space="preserve"> The </w:t>
      </w:r>
      <w:r w:rsidR="003F3D17" w:rsidRPr="00DE319D">
        <w:rPr>
          <w:rFonts w:ascii="Bahnschrift Light" w:hAnsi="Bahnschrift Light"/>
          <w:sz w:val="24"/>
          <w:szCs w:val="24"/>
        </w:rPr>
        <w:t>percent of babies born to unmarried mothers is 11.7%</w:t>
      </w:r>
      <w:r w:rsidR="00C41C3C" w:rsidRPr="00DE319D">
        <w:rPr>
          <w:rFonts w:ascii="Bahnschrift Light" w:hAnsi="Bahnschrift Light"/>
          <w:sz w:val="24"/>
          <w:szCs w:val="24"/>
        </w:rPr>
        <w:t>.</w:t>
      </w:r>
    </w:p>
    <w:p w14:paraId="06761334" w14:textId="77777777" w:rsidR="00C41C3C" w:rsidRPr="00DE319D" w:rsidRDefault="00C41C3C" w:rsidP="00591957">
      <w:pPr>
        <w:spacing w:line="360" w:lineRule="auto"/>
        <w:ind w:firstLine="720"/>
        <w:rPr>
          <w:sz w:val="24"/>
          <w:szCs w:val="24"/>
        </w:rPr>
      </w:pPr>
      <w:r w:rsidRPr="00DE319D">
        <w:rPr>
          <w:sz w:val="24"/>
          <w:szCs w:val="24"/>
        </w:rPr>
        <w:t>Infant mortality in the c</w:t>
      </w:r>
      <w:r w:rsidR="00495295" w:rsidRPr="00DE319D">
        <w:rPr>
          <w:sz w:val="24"/>
          <w:szCs w:val="24"/>
        </w:rPr>
        <w:t xml:space="preserve">ounty has remained extremely low, partially due to the fact that there are no hospitals within its borders. </w:t>
      </w:r>
      <w:r w:rsidR="004F5D44" w:rsidRPr="00DE319D">
        <w:rPr>
          <w:sz w:val="24"/>
          <w:szCs w:val="24"/>
        </w:rPr>
        <w:t xml:space="preserve">Data shows the last reported infant death occurred in 2015. </w:t>
      </w:r>
      <w:r w:rsidR="00495295" w:rsidRPr="00DE319D">
        <w:rPr>
          <w:sz w:val="24"/>
          <w:szCs w:val="24"/>
        </w:rPr>
        <w:t>Data on abortion rates in the county are also unava</w:t>
      </w:r>
      <w:r w:rsidRPr="00DE319D">
        <w:rPr>
          <w:sz w:val="24"/>
          <w:szCs w:val="24"/>
        </w:rPr>
        <w:t xml:space="preserve">ilable. </w:t>
      </w:r>
      <w:r w:rsidR="00495295" w:rsidRPr="00DE319D">
        <w:rPr>
          <w:sz w:val="24"/>
          <w:szCs w:val="24"/>
        </w:rPr>
        <w:t xml:space="preserve">All data for abortions </w:t>
      </w:r>
      <w:r w:rsidRPr="00DE319D">
        <w:rPr>
          <w:sz w:val="24"/>
          <w:szCs w:val="24"/>
        </w:rPr>
        <w:t>indicate fewer than 50 per year,</w:t>
      </w:r>
      <w:r w:rsidR="00495295" w:rsidRPr="00DE319D">
        <w:rPr>
          <w:sz w:val="24"/>
          <w:szCs w:val="24"/>
        </w:rPr>
        <w:t xml:space="preserve"> with no solid data available. Due to a smaller population size and lack of healthcare facilities, numbers on these two factors are extremely low and also inaccessible.</w:t>
      </w:r>
      <w:r w:rsidR="004F5D44" w:rsidRPr="00DE319D">
        <w:rPr>
          <w:sz w:val="24"/>
          <w:szCs w:val="24"/>
        </w:rPr>
        <w:t xml:space="preserve"> </w:t>
      </w:r>
    </w:p>
    <w:p w14:paraId="012C9703" w14:textId="5A00148F" w:rsidR="002F3DFC" w:rsidRPr="00DE319D" w:rsidRDefault="003F3D17" w:rsidP="00C41C3C">
      <w:pPr>
        <w:spacing w:line="360" w:lineRule="auto"/>
        <w:ind w:firstLine="720"/>
        <w:rPr>
          <w:sz w:val="24"/>
          <w:szCs w:val="24"/>
        </w:rPr>
      </w:pPr>
      <w:r w:rsidRPr="00DE319D">
        <w:rPr>
          <w:sz w:val="24"/>
          <w:szCs w:val="24"/>
        </w:rPr>
        <w:t xml:space="preserve">As of 2017, </w:t>
      </w:r>
      <w:r w:rsidR="00C41C3C" w:rsidRPr="00DE319D">
        <w:rPr>
          <w:sz w:val="24"/>
          <w:szCs w:val="24"/>
        </w:rPr>
        <w:t xml:space="preserve">a </w:t>
      </w:r>
      <w:r w:rsidRPr="00DE319D">
        <w:rPr>
          <w:sz w:val="24"/>
          <w:szCs w:val="24"/>
        </w:rPr>
        <w:t>definitive rate of reported domestic violence cases has not been verified. According to the Illinois Criminal Justice Information Authority Center for Victim Studies (2019), the rate ranges from 0-451 per 100,000 population. Though an exact rate is not available, what is known is that domestic violence in Monroe County is significantly lower than the rates in Northern and Central counties.</w:t>
      </w:r>
      <w:r w:rsidR="00C41C3C" w:rsidRPr="00DE319D">
        <w:rPr>
          <w:sz w:val="24"/>
          <w:szCs w:val="24"/>
        </w:rPr>
        <w:t xml:space="preserve"> </w:t>
      </w:r>
      <w:r w:rsidR="00A56086" w:rsidRPr="00DE319D">
        <w:rPr>
          <w:sz w:val="24"/>
          <w:szCs w:val="24"/>
        </w:rPr>
        <w:t xml:space="preserve">Information in regards to child abuse could not be obtained. Rates are likely so low that they are not accounted for in annual reports put out by the State of Illinois. </w:t>
      </w:r>
    </w:p>
    <w:p w14:paraId="50219587" w14:textId="6F860BDE" w:rsidR="00C41C3C" w:rsidRPr="00DE319D" w:rsidRDefault="00C41C3C" w:rsidP="00C41C3C">
      <w:pPr>
        <w:spacing w:line="360" w:lineRule="auto"/>
        <w:ind w:firstLine="720"/>
        <w:rPr>
          <w:sz w:val="24"/>
          <w:szCs w:val="24"/>
        </w:rPr>
      </w:pPr>
      <w:r w:rsidRPr="00DE319D">
        <w:rPr>
          <w:sz w:val="24"/>
          <w:szCs w:val="24"/>
        </w:rPr>
        <w:lastRenderedPageBreak/>
        <w:t xml:space="preserve">Maternal health is strong compared to the rest of Illinois. In particular, the drop in teenage births is most significant. The improvement may be attributed to </w:t>
      </w:r>
      <w:r w:rsidR="000B39CF" w:rsidRPr="00DE319D">
        <w:rPr>
          <w:sz w:val="24"/>
          <w:szCs w:val="24"/>
        </w:rPr>
        <w:t xml:space="preserve">better sex education in schools, with more resources available to students. </w:t>
      </w:r>
    </w:p>
    <w:p w14:paraId="26A9FAAD" w14:textId="77777777" w:rsidR="002F3DFC" w:rsidRPr="00DE319D" w:rsidRDefault="002F3DFC" w:rsidP="00591957">
      <w:pPr>
        <w:pBdr>
          <w:bottom w:val="double" w:sz="6" w:space="1" w:color="auto"/>
        </w:pBdr>
        <w:spacing w:line="360" w:lineRule="auto"/>
        <w:rPr>
          <w:sz w:val="24"/>
          <w:szCs w:val="24"/>
        </w:rPr>
      </w:pPr>
    </w:p>
    <w:p w14:paraId="416C2840" w14:textId="77777777" w:rsidR="004F5D44" w:rsidRPr="00DE319D" w:rsidRDefault="004F5D44" w:rsidP="00591957">
      <w:pPr>
        <w:spacing w:line="360" w:lineRule="auto"/>
        <w:rPr>
          <w:sz w:val="24"/>
          <w:szCs w:val="24"/>
        </w:rPr>
      </w:pPr>
    </w:p>
    <w:p w14:paraId="237D4497" w14:textId="4531CD96" w:rsidR="002F3DFC" w:rsidRPr="00DE319D" w:rsidRDefault="002F3DFC" w:rsidP="00591957">
      <w:pPr>
        <w:spacing w:line="360" w:lineRule="auto"/>
        <w:jc w:val="center"/>
        <w:rPr>
          <w:rFonts w:ascii="Constantia" w:hAnsi="Constantia"/>
          <w:b/>
          <w:sz w:val="28"/>
          <w:szCs w:val="28"/>
        </w:rPr>
      </w:pPr>
      <w:r w:rsidRPr="00DE319D">
        <w:rPr>
          <w:rFonts w:ascii="Constantia" w:hAnsi="Constantia"/>
          <w:b/>
          <w:sz w:val="28"/>
          <w:szCs w:val="28"/>
        </w:rPr>
        <w:t>Category 4: Chronic Disease</w:t>
      </w:r>
    </w:p>
    <w:p w14:paraId="17BD161F" w14:textId="3064A893" w:rsidR="002F3DFC" w:rsidRPr="00DE319D" w:rsidRDefault="003B64B8" w:rsidP="003B64B8">
      <w:pPr>
        <w:spacing w:line="360" w:lineRule="auto"/>
        <w:jc w:val="center"/>
        <w:rPr>
          <w:rFonts w:ascii="Constantia" w:hAnsi="Constantia"/>
          <w:b/>
          <w:sz w:val="24"/>
          <w:szCs w:val="24"/>
        </w:rPr>
      </w:pPr>
      <w:r w:rsidRPr="00DE319D">
        <w:rPr>
          <w:rFonts w:ascii="Bahnschrift Light" w:hAnsi="Bahnschrift Light"/>
          <w:b/>
          <w:noProof/>
          <w:sz w:val="24"/>
          <w:szCs w:val="24"/>
        </w:rPr>
        <w:drawing>
          <wp:anchor distT="0" distB="0" distL="114300" distR="114300" simplePos="0" relativeHeight="251689984" behindDoc="1" locked="0" layoutInCell="1" allowOverlap="1" wp14:anchorId="2FEAF2B4" wp14:editId="4A2C6D39">
            <wp:simplePos x="0" y="0"/>
            <wp:positionH relativeFrom="column">
              <wp:posOffset>2180590</wp:posOffset>
            </wp:positionH>
            <wp:positionV relativeFrom="paragraph">
              <wp:posOffset>146050</wp:posOffset>
            </wp:positionV>
            <wp:extent cx="4293235" cy="4873625"/>
            <wp:effectExtent l="0" t="0" r="0" b="3175"/>
            <wp:wrapTight wrapText="bothSides">
              <wp:wrapPolygon edited="0">
                <wp:start x="0" y="0"/>
                <wp:lineTo x="0" y="21530"/>
                <wp:lineTo x="21469" y="21530"/>
                <wp:lineTo x="214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3-2017 Age-Adjusted Cancer Incidence Rates per 100,000.png"/>
                    <pic:cNvPicPr/>
                  </pic:nvPicPr>
                  <pic:blipFill rotWithShape="1">
                    <a:blip r:embed="rId22">
                      <a:extLst>
                        <a:ext uri="{28A0092B-C50C-407E-A947-70E740481C1C}">
                          <a14:useLocalDpi xmlns:a14="http://schemas.microsoft.com/office/drawing/2010/main" val="0"/>
                        </a:ext>
                      </a:extLst>
                    </a:blip>
                    <a:srcRect l="1805" t="2627"/>
                    <a:stretch/>
                  </pic:blipFill>
                  <pic:spPr bwMode="auto">
                    <a:xfrm>
                      <a:off x="0" y="0"/>
                      <a:ext cx="4293235" cy="487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DFC" w:rsidRPr="00DE319D">
        <w:rPr>
          <w:rFonts w:ascii="Constantia" w:hAnsi="Constantia"/>
          <w:b/>
          <w:sz w:val="24"/>
          <w:szCs w:val="24"/>
        </w:rPr>
        <w:t>Heart Disease</w:t>
      </w:r>
    </w:p>
    <w:p w14:paraId="4F7CA3E5" w14:textId="24D70EF7" w:rsidR="00DB1003" w:rsidRPr="00DE319D" w:rsidRDefault="002F3DFC" w:rsidP="00CA66E3">
      <w:pPr>
        <w:spacing w:line="360" w:lineRule="auto"/>
        <w:ind w:firstLine="720"/>
        <w:rPr>
          <w:rFonts w:ascii="Bahnschrift Light" w:hAnsi="Bahnschrift Light"/>
          <w:sz w:val="24"/>
          <w:szCs w:val="24"/>
        </w:rPr>
      </w:pPr>
      <w:r w:rsidRPr="00DE319D">
        <w:rPr>
          <w:rFonts w:ascii="Bahnschrift Light" w:hAnsi="Bahnschrift Light"/>
          <w:sz w:val="24"/>
          <w:szCs w:val="24"/>
        </w:rPr>
        <w:t>As of 2019</w:t>
      </w:r>
      <w:r w:rsidR="00CA66E3" w:rsidRPr="00DE319D">
        <w:rPr>
          <w:rFonts w:ascii="Bahnschrift Light" w:hAnsi="Bahnschrift Light"/>
          <w:sz w:val="24"/>
          <w:szCs w:val="24"/>
        </w:rPr>
        <w:t>,</w:t>
      </w:r>
      <w:r w:rsidRPr="00DE319D">
        <w:rPr>
          <w:rFonts w:ascii="Bahnschrift Light" w:hAnsi="Bahnschrift Light"/>
          <w:sz w:val="24"/>
          <w:szCs w:val="24"/>
        </w:rPr>
        <w:t xml:space="preserve"> the leading cause of death were diseases of the heart. Heart disease has remained the leading cause of death in the county since 2013, with the exception of cancer in 2015</w:t>
      </w:r>
      <w:r w:rsidR="005C2E82" w:rsidRPr="00DE319D">
        <w:rPr>
          <w:rFonts w:ascii="Bahnschrift Light" w:hAnsi="Bahnschrift Light"/>
          <w:sz w:val="24"/>
          <w:szCs w:val="24"/>
        </w:rPr>
        <w:t xml:space="preserve"> (IDPH, 2019)</w:t>
      </w:r>
      <w:r w:rsidRPr="00DE319D">
        <w:rPr>
          <w:rFonts w:ascii="Bahnschrift Light" w:hAnsi="Bahnschrift Light"/>
          <w:sz w:val="24"/>
          <w:szCs w:val="24"/>
        </w:rPr>
        <w:t xml:space="preserve">. </w:t>
      </w:r>
    </w:p>
    <w:p w14:paraId="2B6DF47F" w14:textId="761DCE1C" w:rsidR="002F3DFC" w:rsidRPr="00DE319D" w:rsidRDefault="002F3DFC" w:rsidP="003B64B8">
      <w:pPr>
        <w:spacing w:line="360" w:lineRule="auto"/>
        <w:jc w:val="center"/>
        <w:rPr>
          <w:rFonts w:ascii="Constantia" w:hAnsi="Constantia"/>
          <w:b/>
          <w:sz w:val="24"/>
          <w:szCs w:val="24"/>
        </w:rPr>
      </w:pPr>
      <w:r w:rsidRPr="00DE319D">
        <w:rPr>
          <w:rFonts w:ascii="Constantia" w:hAnsi="Constantia"/>
          <w:b/>
          <w:sz w:val="24"/>
          <w:szCs w:val="24"/>
        </w:rPr>
        <w:t>Cancer</w:t>
      </w:r>
    </w:p>
    <w:p w14:paraId="41281507" w14:textId="0E11FB6B" w:rsidR="00A01521" w:rsidRPr="00B355C8" w:rsidRDefault="00B355C8" w:rsidP="00B355C8">
      <w:pPr>
        <w:spacing w:line="360" w:lineRule="auto"/>
        <w:ind w:firstLine="720"/>
        <w:rPr>
          <w:rFonts w:ascii="Bahnschrift Light" w:hAnsi="Bahnschrift Light"/>
          <w:b/>
          <w:sz w:val="24"/>
          <w:szCs w:val="24"/>
        </w:rPr>
      </w:pPr>
      <w:r>
        <w:rPr>
          <w:noProof/>
        </w:rPr>
        <mc:AlternateContent>
          <mc:Choice Requires="wps">
            <w:drawing>
              <wp:anchor distT="0" distB="0" distL="114300" distR="114300" simplePos="0" relativeHeight="251725824" behindDoc="1" locked="0" layoutInCell="1" allowOverlap="1" wp14:anchorId="03E984E0" wp14:editId="690C38DB">
                <wp:simplePos x="0" y="0"/>
                <wp:positionH relativeFrom="column">
                  <wp:posOffset>2313940</wp:posOffset>
                </wp:positionH>
                <wp:positionV relativeFrom="paragraph">
                  <wp:posOffset>2293620</wp:posOffset>
                </wp:positionV>
                <wp:extent cx="4293235" cy="635"/>
                <wp:effectExtent l="0" t="0" r="0" b="0"/>
                <wp:wrapTight wrapText="bothSides">
                  <wp:wrapPolygon edited="0">
                    <wp:start x="0" y="0"/>
                    <wp:lineTo x="0" y="21600"/>
                    <wp:lineTo x="21600" y="21600"/>
                    <wp:lineTo x="21600" y="0"/>
                  </wp:wrapPolygon>
                </wp:wrapTight>
                <wp:docPr id="43" name="Text Box 43"/>
                <wp:cNvGraphicFramePr/>
                <a:graphic xmlns:a="http://schemas.openxmlformats.org/drawingml/2006/main">
                  <a:graphicData uri="http://schemas.microsoft.com/office/word/2010/wordprocessingShape">
                    <wps:wsp>
                      <wps:cNvSpPr txBox="1"/>
                      <wps:spPr>
                        <a:xfrm>
                          <a:off x="0" y="0"/>
                          <a:ext cx="4293235" cy="635"/>
                        </a:xfrm>
                        <a:prstGeom prst="rect">
                          <a:avLst/>
                        </a:prstGeom>
                        <a:solidFill>
                          <a:prstClr val="white"/>
                        </a:solidFill>
                        <a:ln>
                          <a:noFill/>
                        </a:ln>
                        <a:effectLst/>
                      </wps:spPr>
                      <wps:txbx>
                        <w:txbxContent>
                          <w:p w14:paraId="1BDD5052" w14:textId="1761E267" w:rsidR="00B355C8" w:rsidRPr="00802D4F" w:rsidRDefault="00B355C8" w:rsidP="00B355C8">
                            <w:pPr>
                              <w:pStyle w:val="Caption"/>
                              <w:rPr>
                                <w:rFonts w:ascii="Bahnschrift Light" w:hAnsi="Bahnschrift Light"/>
                                <w:b/>
                                <w:noProof/>
                                <w:sz w:val="24"/>
                                <w:szCs w:val="24"/>
                              </w:rPr>
                            </w:pPr>
                            <w:r>
                              <w:t xml:space="preserve">Figure </w:t>
                            </w:r>
                            <w:fldSimple w:instr=" SEQ Figure \* ARABIC ">
                              <w:r>
                                <w:rPr>
                                  <w:noProof/>
                                </w:rPr>
                                <w:t>12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984E0" id="Text Box 43" o:spid="_x0000_s1037" type="#_x0000_t202" style="position:absolute;left:0;text-align:left;margin-left:182.2pt;margin-top:180.6pt;width:338.05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" stroked="f">
                <v:textbox style="mso-fit-shape-to-text:t" inset="0,0,0,0">
                  <w:txbxContent>
                    <w:p w14:paraId="1BDD5052" w14:textId="1761E267" w:rsidR="00B355C8" w:rsidRPr="00802D4F" w:rsidRDefault="00B355C8" w:rsidP="00B355C8">
                      <w:pPr>
                        <w:pStyle w:val="Caption"/>
                        <w:rPr>
                          <w:rFonts w:ascii="Bahnschrift Light" w:hAnsi="Bahnschrift Light"/>
                          <w:b/>
                          <w:noProof/>
                          <w:sz w:val="24"/>
                          <w:szCs w:val="24"/>
                        </w:rPr>
                      </w:pPr>
                      <w:r>
                        <w:t xml:space="preserve">Figure </w:t>
                      </w:r>
                      <w:fldSimple w:instr=" SEQ Figure \* ARABIC ">
                        <w:r>
                          <w:rPr>
                            <w:noProof/>
                          </w:rPr>
                          <w:t>12</w:t>
                        </w:r>
                      </w:fldSimple>
                    </w:p>
                  </w:txbxContent>
                </v:textbox>
                <w10:wrap type="tight"/>
              </v:shape>
            </w:pict>
          </mc:Fallback>
        </mc:AlternateContent>
      </w:r>
      <w:r w:rsidR="003B64B8" w:rsidRPr="00DE319D">
        <w:rPr>
          <w:rFonts w:ascii="Bahnschrift Light" w:hAnsi="Bahnschrift Light"/>
          <w:sz w:val="24"/>
          <w:szCs w:val="24"/>
        </w:rPr>
        <w:t>Information for Monroe County cancer rates are from the Illinois County Cancer Statistics Review Incidence by IDPH. 2013-2017 rates are shown to the right and starred areas show a significant increase over state rates.</w:t>
      </w:r>
      <w:r w:rsidR="003B64B8" w:rsidRPr="00DE319D">
        <w:rPr>
          <w:rFonts w:ascii="Bahnschrift Light" w:hAnsi="Bahnschrift Light"/>
          <w:b/>
          <w:sz w:val="24"/>
          <w:szCs w:val="24"/>
        </w:rPr>
        <w:tab/>
      </w:r>
      <w:r w:rsidR="002F3DFC" w:rsidRPr="00DE319D">
        <w:rPr>
          <w:rFonts w:ascii="Bahnschrift Light" w:hAnsi="Bahnschrift Light"/>
          <w:sz w:val="24"/>
          <w:szCs w:val="24"/>
        </w:rPr>
        <w:t>Cancer deaths in the county have been relatively regu</w:t>
      </w:r>
      <w:r w:rsidR="003B64B8" w:rsidRPr="00DE319D">
        <w:rPr>
          <w:rFonts w:ascii="Bahnschrift Light" w:hAnsi="Bahnschrift Light"/>
          <w:sz w:val="24"/>
          <w:szCs w:val="24"/>
        </w:rPr>
        <w:t xml:space="preserve">lar from 2013 to 2019. In 2016, </w:t>
      </w:r>
      <w:r w:rsidR="002F3DFC" w:rsidRPr="00DE319D">
        <w:rPr>
          <w:rFonts w:ascii="Bahnschrift Light" w:hAnsi="Bahnschrift Light"/>
          <w:sz w:val="24"/>
          <w:szCs w:val="24"/>
        </w:rPr>
        <w:t xml:space="preserve">there was a dramatic drop in deaths, but since then </w:t>
      </w:r>
      <w:r w:rsidR="00DB1003" w:rsidRPr="00DE319D">
        <w:rPr>
          <w:rFonts w:ascii="Bahnschrift Light" w:hAnsi="Bahnschrift Light"/>
          <w:sz w:val="24"/>
          <w:szCs w:val="24"/>
        </w:rPr>
        <w:t xml:space="preserve">it </w:t>
      </w:r>
      <w:r w:rsidR="002F3DFC" w:rsidRPr="00DE319D">
        <w:rPr>
          <w:rFonts w:ascii="Bahnschrift Light" w:hAnsi="Bahnschrift Light"/>
          <w:sz w:val="24"/>
          <w:szCs w:val="24"/>
        </w:rPr>
        <w:t>has gradually increased. Using the most recent data available, cancer incidence from 2013-2017 included 944 individuals</w:t>
      </w:r>
      <w:r w:rsidR="005C2E82" w:rsidRPr="00DE319D">
        <w:rPr>
          <w:rFonts w:ascii="Bahnschrift Light" w:hAnsi="Bahnschrift Light"/>
          <w:sz w:val="24"/>
          <w:szCs w:val="24"/>
        </w:rPr>
        <w:t xml:space="preserve"> (IDPH, 2019)</w:t>
      </w:r>
      <w:r w:rsidR="002F3DFC" w:rsidRPr="00DE319D">
        <w:rPr>
          <w:rFonts w:ascii="Bahnschrift Light" w:hAnsi="Bahnschrift Light"/>
          <w:sz w:val="24"/>
          <w:szCs w:val="24"/>
        </w:rPr>
        <w:t>.</w:t>
      </w:r>
      <w:r>
        <w:rPr>
          <w:rFonts w:ascii="Bahnschrift Light" w:hAnsi="Bahnschrift Light"/>
          <w:b/>
          <w:sz w:val="24"/>
          <w:szCs w:val="24"/>
        </w:rPr>
        <w:t xml:space="preserve"> </w:t>
      </w:r>
      <w:r w:rsidR="002C188F" w:rsidRPr="00DE319D">
        <w:rPr>
          <w:rFonts w:ascii="Bahnschrift Light" w:hAnsi="Bahnschrift Light"/>
          <w:sz w:val="24"/>
          <w:szCs w:val="24"/>
        </w:rPr>
        <w:t xml:space="preserve">Cancers most prevalent in Monroe </w:t>
      </w:r>
      <w:r w:rsidR="002C188F" w:rsidRPr="00DE319D">
        <w:rPr>
          <w:rFonts w:ascii="Bahnschrift Light" w:hAnsi="Bahnschrift Light"/>
          <w:sz w:val="24"/>
          <w:szCs w:val="24"/>
        </w:rPr>
        <w:lastRenderedPageBreak/>
        <w:t xml:space="preserve">County may be reduced by introducing changes in lifestyle choices, education, and intervention techniques that target those at high risk. Encouraging habits such as healthy eating and proper protection from the sun may make an impact on cancer rates. </w:t>
      </w:r>
    </w:p>
    <w:p w14:paraId="30E2D4ED" w14:textId="77777777" w:rsidR="002F3DFC" w:rsidRPr="00DE319D" w:rsidRDefault="002F3DFC" w:rsidP="002C188F">
      <w:pPr>
        <w:spacing w:line="360" w:lineRule="auto"/>
        <w:jc w:val="center"/>
        <w:rPr>
          <w:rFonts w:ascii="Constantia" w:hAnsi="Constantia"/>
          <w:b/>
          <w:sz w:val="24"/>
          <w:szCs w:val="24"/>
        </w:rPr>
      </w:pPr>
      <w:r w:rsidRPr="00DE319D">
        <w:rPr>
          <w:rFonts w:ascii="Constantia" w:hAnsi="Constantia"/>
          <w:b/>
          <w:sz w:val="24"/>
          <w:szCs w:val="24"/>
        </w:rPr>
        <w:t>Diabetes</w:t>
      </w:r>
    </w:p>
    <w:p w14:paraId="39BB733A" w14:textId="55A7B4A1" w:rsidR="00A01521" w:rsidRPr="00DE319D" w:rsidRDefault="002C188F" w:rsidP="002C188F">
      <w:pPr>
        <w:spacing w:line="360" w:lineRule="auto"/>
        <w:ind w:firstLine="720"/>
        <w:rPr>
          <w:rFonts w:ascii="Bahnschrift Light" w:hAnsi="Bahnschrift Light"/>
          <w:sz w:val="24"/>
          <w:szCs w:val="24"/>
        </w:rPr>
      </w:pPr>
      <w:r w:rsidRPr="00DE319D">
        <w:rPr>
          <w:rFonts w:ascii="Bahnschrift Light" w:hAnsi="Bahnschrift Light"/>
          <w:noProof/>
          <w:sz w:val="24"/>
          <w:szCs w:val="24"/>
        </w:rPr>
        <w:drawing>
          <wp:anchor distT="0" distB="0" distL="114300" distR="114300" simplePos="0" relativeHeight="251691008" behindDoc="1" locked="0" layoutInCell="1" allowOverlap="1" wp14:anchorId="3BC2F165" wp14:editId="547068F1">
            <wp:simplePos x="0" y="0"/>
            <wp:positionH relativeFrom="column">
              <wp:posOffset>3442335</wp:posOffset>
            </wp:positionH>
            <wp:positionV relativeFrom="paragraph">
              <wp:posOffset>1468755</wp:posOffset>
            </wp:positionV>
            <wp:extent cx="2985247" cy="1524792"/>
            <wp:effectExtent l="0" t="0" r="5715" b="0"/>
            <wp:wrapTight wrapText="bothSides">
              <wp:wrapPolygon edited="0">
                <wp:start x="0" y="0"/>
                <wp:lineTo x="0" y="21321"/>
                <wp:lineTo x="21504" y="21321"/>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esity and Inactivity.png"/>
                    <pic:cNvPicPr/>
                  </pic:nvPicPr>
                  <pic:blipFill>
                    <a:blip r:embed="rId23">
                      <a:extLst>
                        <a:ext uri="{28A0092B-C50C-407E-A947-70E740481C1C}">
                          <a14:useLocalDpi xmlns:a14="http://schemas.microsoft.com/office/drawing/2010/main" val="0"/>
                        </a:ext>
                      </a:extLst>
                    </a:blip>
                    <a:stretch>
                      <a:fillRect/>
                    </a:stretch>
                  </pic:blipFill>
                  <pic:spPr>
                    <a:xfrm>
                      <a:off x="0" y="0"/>
                      <a:ext cx="2985247" cy="1524792"/>
                    </a:xfrm>
                    <a:prstGeom prst="rect">
                      <a:avLst/>
                    </a:prstGeom>
                  </pic:spPr>
                </pic:pic>
              </a:graphicData>
            </a:graphic>
          </wp:anchor>
        </w:drawing>
      </w:r>
      <w:r w:rsidR="00D8040A" w:rsidRPr="00DE319D">
        <w:rPr>
          <w:rFonts w:ascii="Bahnschrift Light" w:hAnsi="Bahnschrift Light"/>
          <w:sz w:val="24"/>
          <w:szCs w:val="24"/>
        </w:rPr>
        <w:t xml:space="preserve">According to the United States Diabetes Surveillance System supported by the CDC, </w:t>
      </w:r>
      <w:r w:rsidR="002F3DFC" w:rsidRPr="00DE319D">
        <w:rPr>
          <w:rFonts w:ascii="Bahnschrift Light" w:hAnsi="Bahnschrift Light"/>
          <w:sz w:val="24"/>
          <w:szCs w:val="24"/>
        </w:rPr>
        <w:t>the 2017 diagnosed diabetes</w:t>
      </w:r>
      <w:r w:rsidR="00A01521" w:rsidRPr="00DE319D">
        <w:rPr>
          <w:rFonts w:ascii="Bahnschrift Light" w:hAnsi="Bahnschrift Light"/>
          <w:sz w:val="24"/>
          <w:szCs w:val="24"/>
        </w:rPr>
        <w:t xml:space="preserve"> percentage for Monroe County was</w:t>
      </w:r>
      <w:r w:rsidR="002F3DFC" w:rsidRPr="00DE319D">
        <w:rPr>
          <w:rFonts w:ascii="Bahnschrift Light" w:hAnsi="Bahnschrift Light"/>
          <w:sz w:val="24"/>
          <w:szCs w:val="24"/>
        </w:rPr>
        <w:t xml:space="preserve"> 8.1 for individuals 20 years of age or older, this shows a slight decrease from the 2013 percentage of 8.7. Monroe County still falls below the state average of 10.1% for this year. Diabetes is a growing issue that has become more prevalent in recent decades</w:t>
      </w:r>
      <w:r w:rsidR="00300C23" w:rsidRPr="00DE319D">
        <w:rPr>
          <w:rFonts w:ascii="Bahnschrift Light" w:hAnsi="Bahnschrift Light"/>
          <w:sz w:val="24"/>
          <w:szCs w:val="24"/>
        </w:rPr>
        <w:t xml:space="preserve"> primarily due to behavioral factors</w:t>
      </w:r>
      <w:r w:rsidRPr="00DE319D">
        <w:rPr>
          <w:rFonts w:ascii="Bahnschrift Light" w:hAnsi="Bahnschrift Light"/>
          <w:sz w:val="24"/>
          <w:szCs w:val="24"/>
        </w:rPr>
        <w:t xml:space="preserve"> such as poor diet and inactivity</w:t>
      </w:r>
      <w:r w:rsidR="002F3DFC" w:rsidRPr="00DE319D">
        <w:rPr>
          <w:rFonts w:ascii="Bahnschrift Light" w:hAnsi="Bahnschrift Light"/>
          <w:sz w:val="24"/>
          <w:szCs w:val="24"/>
        </w:rPr>
        <w:t>.</w:t>
      </w:r>
      <w:r w:rsidRPr="00DE319D">
        <w:rPr>
          <w:rFonts w:ascii="Bahnschrift Light" w:hAnsi="Bahnschrift Light"/>
          <w:sz w:val="24"/>
          <w:szCs w:val="24"/>
        </w:rPr>
        <w:t xml:space="preserve">   </w:t>
      </w:r>
    </w:p>
    <w:p w14:paraId="2DFF07EE" w14:textId="6CE94BFC" w:rsidR="002F3DFC" w:rsidRPr="00DE319D" w:rsidRDefault="002F3DFC" w:rsidP="002C188F">
      <w:pPr>
        <w:spacing w:line="360" w:lineRule="auto"/>
        <w:jc w:val="center"/>
        <w:rPr>
          <w:rFonts w:ascii="Constantia" w:hAnsi="Constantia"/>
          <w:b/>
          <w:sz w:val="24"/>
          <w:szCs w:val="24"/>
        </w:rPr>
      </w:pPr>
      <w:r w:rsidRPr="00DE319D">
        <w:rPr>
          <w:rFonts w:ascii="Constantia" w:hAnsi="Constantia"/>
          <w:b/>
          <w:sz w:val="24"/>
          <w:szCs w:val="24"/>
        </w:rPr>
        <w:t>Obesity</w:t>
      </w:r>
    </w:p>
    <w:p w14:paraId="4C08A20B" w14:textId="1DC973E9" w:rsidR="002F3DFC" w:rsidRPr="00DE319D" w:rsidRDefault="00B355C8" w:rsidP="002C188F">
      <w:pPr>
        <w:spacing w:line="360" w:lineRule="auto"/>
        <w:ind w:firstLine="720"/>
        <w:rPr>
          <w:rFonts w:ascii="Bahnschrift Light" w:hAnsi="Bahnschrift Light"/>
          <w:sz w:val="24"/>
          <w:szCs w:val="24"/>
        </w:rPr>
      </w:pPr>
      <w:r>
        <w:rPr>
          <w:noProof/>
        </w:rPr>
        <mc:AlternateContent>
          <mc:Choice Requires="wps">
            <w:drawing>
              <wp:anchor distT="0" distB="0" distL="114300" distR="114300" simplePos="0" relativeHeight="251727872" behindDoc="1" locked="0" layoutInCell="1" allowOverlap="1" wp14:anchorId="549879B2" wp14:editId="7884FCF2">
                <wp:simplePos x="0" y="0"/>
                <wp:positionH relativeFrom="column">
                  <wp:posOffset>3442335</wp:posOffset>
                </wp:positionH>
                <wp:positionV relativeFrom="paragraph">
                  <wp:posOffset>485775</wp:posOffset>
                </wp:positionV>
                <wp:extent cx="2985135" cy="635"/>
                <wp:effectExtent l="0" t="0" r="0" b="0"/>
                <wp:wrapTight wrapText="bothSides">
                  <wp:wrapPolygon edited="0">
                    <wp:start x="0" y="0"/>
                    <wp:lineTo x="0" y="21600"/>
                    <wp:lineTo x="21600" y="21600"/>
                    <wp:lineTo x="21600" y="0"/>
                  </wp:wrapPolygon>
                </wp:wrapTight>
                <wp:docPr id="44" name="Text Box 44"/>
                <wp:cNvGraphicFramePr/>
                <a:graphic xmlns:a="http://schemas.openxmlformats.org/drawingml/2006/main">
                  <a:graphicData uri="http://schemas.microsoft.com/office/word/2010/wordprocessingShape">
                    <wps:wsp>
                      <wps:cNvSpPr txBox="1"/>
                      <wps:spPr>
                        <a:xfrm>
                          <a:off x="0" y="0"/>
                          <a:ext cx="2985135" cy="635"/>
                        </a:xfrm>
                        <a:prstGeom prst="rect">
                          <a:avLst/>
                        </a:prstGeom>
                        <a:solidFill>
                          <a:prstClr val="white"/>
                        </a:solidFill>
                        <a:ln>
                          <a:noFill/>
                        </a:ln>
                        <a:effectLst/>
                      </wps:spPr>
                      <wps:txbx>
                        <w:txbxContent>
                          <w:p w14:paraId="4C7FC36A" w14:textId="2E11E90D" w:rsidR="00B355C8" w:rsidRPr="00E23646" w:rsidRDefault="00B355C8" w:rsidP="00B355C8">
                            <w:pPr>
                              <w:pStyle w:val="Caption"/>
                              <w:jc w:val="right"/>
                              <w:rPr>
                                <w:rFonts w:ascii="Bahnschrift Light" w:hAnsi="Bahnschrift Light"/>
                                <w:noProof/>
                                <w:sz w:val="24"/>
                                <w:szCs w:val="24"/>
                              </w:rPr>
                            </w:pPr>
                            <w:r>
                              <w:t xml:space="preserve">Figure </w:t>
                            </w:r>
                            <w:fldSimple w:instr=" SEQ Figure \* ARABIC ">
                              <w:r>
                                <w:rPr>
                                  <w:noProof/>
                                </w:rPr>
                                <w:t>13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9879B2" id="Text Box 44" o:spid="_x0000_s1038" type="#_x0000_t202" style="position:absolute;left:0;text-align:left;margin-left:271.05pt;margin-top:38.25pt;width:235.0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" stroked="f">
                <v:textbox style="mso-fit-shape-to-text:t" inset="0,0,0,0">
                  <w:txbxContent>
                    <w:p w14:paraId="4C7FC36A" w14:textId="2E11E90D" w:rsidR="00B355C8" w:rsidRPr="00E23646" w:rsidRDefault="00B355C8" w:rsidP="00B355C8">
                      <w:pPr>
                        <w:pStyle w:val="Caption"/>
                        <w:jc w:val="right"/>
                        <w:rPr>
                          <w:rFonts w:ascii="Bahnschrift Light" w:hAnsi="Bahnschrift Light"/>
                          <w:noProof/>
                          <w:sz w:val="24"/>
                          <w:szCs w:val="24"/>
                        </w:rPr>
                      </w:pPr>
                      <w:r>
                        <w:t xml:space="preserve">Figure </w:t>
                      </w:r>
                      <w:fldSimple w:instr=" SEQ Figure \* ARABIC ">
                        <w:r>
                          <w:rPr>
                            <w:noProof/>
                          </w:rPr>
                          <w:t>13</w:t>
                        </w:r>
                      </w:fldSimple>
                    </w:p>
                  </w:txbxContent>
                </v:textbox>
                <w10:wrap type="tight"/>
              </v:shape>
            </w:pict>
          </mc:Fallback>
        </mc:AlternateContent>
      </w:r>
      <w:r w:rsidR="002F3DFC" w:rsidRPr="00DE319D">
        <w:rPr>
          <w:rFonts w:ascii="Bahnschrift Light" w:hAnsi="Bahnschrift Light"/>
          <w:sz w:val="24"/>
          <w:szCs w:val="24"/>
        </w:rPr>
        <w:t>The prevalence of obesity has steadily grown since 2004. The percent of adults that are obese as of 2017 is 32%. This percent is 4 points lower than in 2016 (36%), but aside from this drop off, obesity has continued to grow</w:t>
      </w:r>
      <w:r w:rsidR="002C188F" w:rsidRPr="00DE319D">
        <w:rPr>
          <w:rFonts w:ascii="Bahnschrift Light" w:hAnsi="Bahnschrift Light"/>
          <w:sz w:val="24"/>
          <w:szCs w:val="24"/>
        </w:rPr>
        <w:t xml:space="preserve"> </w:t>
      </w:r>
      <w:r w:rsidR="00D8040A" w:rsidRPr="00DE319D">
        <w:rPr>
          <w:rFonts w:ascii="Bahnschrift Light" w:hAnsi="Bahnschrift Light"/>
          <w:sz w:val="24"/>
          <w:szCs w:val="24"/>
        </w:rPr>
        <w:t>(County Health Rankings, 2021)</w:t>
      </w:r>
      <w:r w:rsidR="002C188F" w:rsidRPr="00DE319D">
        <w:rPr>
          <w:rFonts w:ascii="Bahnschrift Light" w:hAnsi="Bahnschrift Light"/>
          <w:sz w:val="24"/>
          <w:szCs w:val="24"/>
        </w:rPr>
        <w:t xml:space="preserve">. </w:t>
      </w:r>
      <w:r w:rsidR="002F3DFC" w:rsidRPr="00DE319D">
        <w:rPr>
          <w:rFonts w:ascii="Bahnschrift Light" w:hAnsi="Bahnschrift Light"/>
          <w:sz w:val="24"/>
          <w:szCs w:val="24"/>
        </w:rPr>
        <w:t xml:space="preserve">19% of the population is considered physically inactive, a measure that has actually decreased steadily since 2013 (27%). In 2016, Monroe County had less physically inactive people on average than that of the entire State of Illinois (22%). </w:t>
      </w:r>
      <w:r w:rsidR="002C188F" w:rsidRPr="00DE319D">
        <w:rPr>
          <w:rFonts w:ascii="Bahnschrift Light" w:hAnsi="Bahnschrift Light"/>
          <w:sz w:val="24"/>
          <w:szCs w:val="24"/>
        </w:rPr>
        <w:t xml:space="preserve">This gives reason to believe that poor eating habits are a larger contributing factor to obesity. </w:t>
      </w:r>
      <w:r w:rsidR="002F3DFC" w:rsidRPr="00DE319D">
        <w:rPr>
          <w:rFonts w:ascii="Bahnschrift Light" w:hAnsi="Bahnschrift Light"/>
          <w:sz w:val="24"/>
          <w:szCs w:val="24"/>
        </w:rPr>
        <w:t>Monroe County has relatively few problems in terms of access to exercise opportunities, access to health</w:t>
      </w:r>
      <w:r w:rsidR="002C188F" w:rsidRPr="00DE319D">
        <w:rPr>
          <w:rFonts w:ascii="Bahnschrift Light" w:hAnsi="Bahnschrift Light"/>
          <w:sz w:val="24"/>
          <w:szCs w:val="24"/>
        </w:rPr>
        <w:t>y</w:t>
      </w:r>
      <w:r w:rsidR="002F3DFC" w:rsidRPr="00DE319D">
        <w:rPr>
          <w:rFonts w:ascii="Bahnschrift Light" w:hAnsi="Bahnschrift Light"/>
          <w:sz w:val="24"/>
          <w:szCs w:val="24"/>
        </w:rPr>
        <w:t xml:space="preserve"> foods, and food insecurity.</w:t>
      </w:r>
      <w:r w:rsidR="002C188F" w:rsidRPr="00DE319D">
        <w:rPr>
          <w:rFonts w:ascii="Bahnschrift Light" w:hAnsi="Bahnschrift Light"/>
          <w:sz w:val="24"/>
          <w:szCs w:val="24"/>
        </w:rPr>
        <w:t xml:space="preserve"> </w:t>
      </w:r>
    </w:p>
    <w:p w14:paraId="023D5DBC" w14:textId="77777777" w:rsidR="002F3DFC" w:rsidRPr="00DE319D" w:rsidRDefault="002F3DFC" w:rsidP="002C188F">
      <w:pPr>
        <w:spacing w:line="360" w:lineRule="auto"/>
        <w:jc w:val="center"/>
        <w:rPr>
          <w:rFonts w:ascii="Constantia" w:hAnsi="Constantia"/>
          <w:b/>
          <w:sz w:val="24"/>
          <w:szCs w:val="24"/>
        </w:rPr>
      </w:pPr>
      <w:r w:rsidRPr="00DE319D">
        <w:rPr>
          <w:rFonts w:ascii="Constantia" w:hAnsi="Constantia"/>
          <w:b/>
          <w:sz w:val="24"/>
          <w:szCs w:val="24"/>
        </w:rPr>
        <w:t>Behavioral Factors</w:t>
      </w:r>
    </w:p>
    <w:p w14:paraId="0741B1B1" w14:textId="713FE4F8" w:rsidR="002F3DFC" w:rsidRPr="00DE319D" w:rsidRDefault="00CC7B4E" w:rsidP="00591957">
      <w:pPr>
        <w:spacing w:line="360" w:lineRule="auto"/>
        <w:ind w:firstLine="720"/>
        <w:rPr>
          <w:rFonts w:ascii="Bahnschrift Light" w:hAnsi="Bahnschrift Light"/>
          <w:sz w:val="24"/>
          <w:szCs w:val="24"/>
        </w:rPr>
      </w:pPr>
      <w:r w:rsidRPr="00DE319D">
        <w:rPr>
          <w:rFonts w:ascii="Bahnschrift Light" w:hAnsi="Bahnschrift Light"/>
          <w:sz w:val="24"/>
          <w:szCs w:val="24"/>
        </w:rPr>
        <w:t>As of 2018, t</w:t>
      </w:r>
      <w:r w:rsidR="002F3DFC" w:rsidRPr="00DE319D">
        <w:rPr>
          <w:rFonts w:ascii="Bahnschrift Light" w:hAnsi="Bahnschrift Light"/>
          <w:sz w:val="24"/>
          <w:szCs w:val="24"/>
        </w:rPr>
        <w:t>he percentage of adults in Monroe County that are cu</w:t>
      </w:r>
      <w:r w:rsidRPr="00DE319D">
        <w:rPr>
          <w:rFonts w:ascii="Bahnschrift Light" w:hAnsi="Bahnschrift Light"/>
          <w:sz w:val="24"/>
          <w:szCs w:val="24"/>
        </w:rPr>
        <w:t xml:space="preserve">rrent smokers is 17%. </w:t>
      </w:r>
      <w:r w:rsidR="002F3DFC" w:rsidRPr="00DE319D">
        <w:rPr>
          <w:rFonts w:ascii="Bahnschrift Light" w:hAnsi="Bahnschrift Light"/>
          <w:sz w:val="24"/>
          <w:szCs w:val="24"/>
        </w:rPr>
        <w:t>This is 1% higher than the average in the State of Illinois, and a 4% increase from the previous four years (13%)</w:t>
      </w:r>
      <w:r w:rsidR="00D8040A" w:rsidRPr="00DE319D">
        <w:rPr>
          <w:rFonts w:ascii="Bahnschrift Light" w:hAnsi="Bahnschrift Light"/>
          <w:sz w:val="24"/>
          <w:szCs w:val="24"/>
        </w:rPr>
        <w:t xml:space="preserve"> (County Health Rankings, 2021). The Illinois Behavioral Risk Factor Surveillance</w:t>
      </w:r>
      <w:r w:rsidR="00147E41" w:rsidRPr="00DE319D">
        <w:rPr>
          <w:rFonts w:ascii="Bahnschrift Light" w:hAnsi="Bahnschrift Light"/>
          <w:sz w:val="24"/>
          <w:szCs w:val="24"/>
        </w:rPr>
        <w:t xml:space="preserve"> </w:t>
      </w:r>
      <w:r w:rsidR="00D8040A" w:rsidRPr="00DE319D">
        <w:rPr>
          <w:rFonts w:ascii="Bahnschrift Light" w:hAnsi="Bahnschrift Light"/>
          <w:sz w:val="24"/>
          <w:szCs w:val="24"/>
        </w:rPr>
        <w:t>System</w:t>
      </w:r>
      <w:r w:rsidRPr="00DE319D">
        <w:rPr>
          <w:rFonts w:ascii="Bahnschrift Light" w:hAnsi="Bahnschrift Light"/>
          <w:sz w:val="24"/>
          <w:szCs w:val="24"/>
        </w:rPr>
        <w:t xml:space="preserve"> (BRFSS)</w:t>
      </w:r>
      <w:r w:rsidR="00D8040A" w:rsidRPr="00DE319D">
        <w:rPr>
          <w:rFonts w:ascii="Bahnschrift Light" w:hAnsi="Bahnschrift Light"/>
          <w:sz w:val="24"/>
          <w:szCs w:val="24"/>
        </w:rPr>
        <w:t xml:space="preserve"> (2019)</w:t>
      </w:r>
      <w:r w:rsidR="002F3DFC" w:rsidRPr="00DE319D">
        <w:rPr>
          <w:rFonts w:ascii="Bahnschrift Light" w:hAnsi="Bahnschrift Light"/>
          <w:sz w:val="24"/>
          <w:szCs w:val="24"/>
        </w:rPr>
        <w:t xml:space="preserve"> calculated the weighted percent of </w:t>
      </w:r>
      <w:r w:rsidR="002F3DFC" w:rsidRPr="00DE319D">
        <w:rPr>
          <w:rFonts w:ascii="Bahnschrift Light" w:hAnsi="Bahnschrift Light"/>
          <w:sz w:val="24"/>
          <w:szCs w:val="24"/>
        </w:rPr>
        <w:lastRenderedPageBreak/>
        <w:t>current smokers from 2015-2019 to be 13.7% and the percent of former smokers to be 26.5%.</w:t>
      </w:r>
    </w:p>
    <w:p w14:paraId="356D9BF5" w14:textId="1856C311" w:rsidR="002F3DFC" w:rsidRPr="00DE319D" w:rsidRDefault="002F3DFC" w:rsidP="00591957">
      <w:pPr>
        <w:pBdr>
          <w:bottom w:val="double" w:sz="6" w:space="1" w:color="auto"/>
        </w:pBdr>
        <w:spacing w:line="360" w:lineRule="auto"/>
        <w:ind w:firstLine="720"/>
        <w:rPr>
          <w:rFonts w:ascii="Bahnschrift Light" w:hAnsi="Bahnschrift Light"/>
          <w:sz w:val="24"/>
          <w:szCs w:val="24"/>
        </w:rPr>
      </w:pPr>
      <w:r w:rsidRPr="00DE319D">
        <w:rPr>
          <w:rFonts w:ascii="Bahnschrift Light" w:hAnsi="Bahnschrift Light"/>
          <w:sz w:val="24"/>
          <w:szCs w:val="24"/>
        </w:rPr>
        <w:t xml:space="preserve">Though the county has been deemed relatively </w:t>
      </w:r>
      <w:r w:rsidR="00D8040A" w:rsidRPr="00DE319D">
        <w:rPr>
          <w:rFonts w:ascii="Bahnschrift Light" w:hAnsi="Bahnschrift Light"/>
          <w:sz w:val="24"/>
          <w:szCs w:val="24"/>
        </w:rPr>
        <w:t xml:space="preserve">healthy </w:t>
      </w:r>
      <w:r w:rsidRPr="00DE319D">
        <w:rPr>
          <w:rFonts w:ascii="Bahnschrift Light" w:hAnsi="Bahnschrift Light"/>
          <w:sz w:val="24"/>
          <w:szCs w:val="24"/>
        </w:rPr>
        <w:t>compared to others in Illinois, one of its biggest issues is excessive drinking. Based on 2018 data, 24% of the population reported binge-drinking or heavy-drinking. 24% was the highest percentage disclosed</w:t>
      </w:r>
      <w:r w:rsidR="00CC7B4E" w:rsidRPr="00DE319D">
        <w:rPr>
          <w:rFonts w:ascii="Bahnschrift Light" w:hAnsi="Bahnschrift Light"/>
          <w:sz w:val="24"/>
          <w:szCs w:val="24"/>
        </w:rPr>
        <w:t xml:space="preserve"> out of all Illinois counties</w:t>
      </w:r>
      <w:r w:rsidRPr="00DE319D">
        <w:rPr>
          <w:rFonts w:ascii="Bahnschrift Light" w:hAnsi="Bahnschrift Light"/>
          <w:sz w:val="24"/>
          <w:szCs w:val="24"/>
        </w:rPr>
        <w:t>, and only two other</w:t>
      </w:r>
      <w:r w:rsidR="00CC7B4E" w:rsidRPr="00DE319D">
        <w:rPr>
          <w:rFonts w:ascii="Bahnschrift Light" w:hAnsi="Bahnschrift Light"/>
          <w:sz w:val="24"/>
          <w:szCs w:val="24"/>
        </w:rPr>
        <w:t>s</w:t>
      </w:r>
      <w:r w:rsidRPr="00DE319D">
        <w:rPr>
          <w:rFonts w:ascii="Bahnschrift Light" w:hAnsi="Bahnschrift Light"/>
          <w:sz w:val="24"/>
          <w:szCs w:val="24"/>
        </w:rPr>
        <w:t>, McHenry and Woodford reported the same number</w:t>
      </w:r>
      <w:r w:rsidR="00D8040A" w:rsidRPr="00DE319D">
        <w:rPr>
          <w:rFonts w:ascii="Bahnschrift Light" w:hAnsi="Bahnschrift Light"/>
          <w:sz w:val="24"/>
          <w:szCs w:val="24"/>
        </w:rPr>
        <w:t xml:space="preserve"> (County Health Rankings, 2021).</w:t>
      </w:r>
      <w:r w:rsidRPr="00DE319D">
        <w:rPr>
          <w:rFonts w:ascii="Bahnschrift Light" w:hAnsi="Bahnschrift Light"/>
          <w:sz w:val="24"/>
          <w:szCs w:val="24"/>
        </w:rPr>
        <w:t xml:space="preserve"> </w:t>
      </w:r>
    </w:p>
    <w:p w14:paraId="5A1A1699" w14:textId="35E1CD37" w:rsidR="00CC7B4E" w:rsidRPr="00DE319D" w:rsidRDefault="00CC7B4E" w:rsidP="00591957">
      <w:pPr>
        <w:pBdr>
          <w:bottom w:val="double" w:sz="6" w:space="1" w:color="auto"/>
        </w:pBdr>
        <w:spacing w:line="360" w:lineRule="auto"/>
        <w:ind w:firstLine="720"/>
        <w:rPr>
          <w:rFonts w:ascii="Bahnschrift Light" w:hAnsi="Bahnschrift Light"/>
          <w:sz w:val="24"/>
          <w:szCs w:val="24"/>
        </w:rPr>
      </w:pPr>
      <w:r w:rsidRPr="00DE319D">
        <w:rPr>
          <w:rFonts w:ascii="Bahnschrift Light" w:hAnsi="Bahnschrift Light"/>
          <w:sz w:val="24"/>
          <w:szCs w:val="24"/>
        </w:rPr>
        <w:t xml:space="preserve">Chronic disease remains a pressing issue that is in dire need of attention. Particularly, introducing healthier lifestyles would be one of the most effective changes in reducing the incidence of cancer, cardiovascular disease, diabetes, and obesity. </w:t>
      </w:r>
    </w:p>
    <w:p w14:paraId="3A3A322F" w14:textId="77777777" w:rsidR="00147E41" w:rsidRPr="00DE319D" w:rsidRDefault="00147E41" w:rsidP="00591957">
      <w:pPr>
        <w:pBdr>
          <w:bottom w:val="double" w:sz="6" w:space="1" w:color="auto"/>
        </w:pBdr>
        <w:spacing w:line="360" w:lineRule="auto"/>
        <w:ind w:firstLine="720"/>
        <w:rPr>
          <w:sz w:val="24"/>
          <w:szCs w:val="24"/>
        </w:rPr>
      </w:pPr>
    </w:p>
    <w:p w14:paraId="0703DA12" w14:textId="77777777" w:rsidR="00147E41" w:rsidRPr="00DE319D" w:rsidRDefault="00147E41" w:rsidP="00591957">
      <w:pPr>
        <w:spacing w:line="360" w:lineRule="auto"/>
        <w:ind w:firstLine="720"/>
        <w:rPr>
          <w:sz w:val="24"/>
          <w:szCs w:val="24"/>
        </w:rPr>
      </w:pPr>
    </w:p>
    <w:p w14:paraId="65A40BB0" w14:textId="53861680" w:rsidR="00147E41" w:rsidRPr="00DE319D" w:rsidRDefault="002F3DFC" w:rsidP="00CC7B4E">
      <w:pPr>
        <w:spacing w:line="360" w:lineRule="auto"/>
        <w:jc w:val="center"/>
        <w:rPr>
          <w:rFonts w:ascii="Constantia" w:hAnsi="Constantia"/>
          <w:b/>
          <w:sz w:val="28"/>
          <w:szCs w:val="28"/>
        </w:rPr>
      </w:pPr>
      <w:r w:rsidRPr="00DE319D">
        <w:rPr>
          <w:rFonts w:ascii="Constantia" w:hAnsi="Constantia"/>
          <w:b/>
          <w:sz w:val="28"/>
          <w:szCs w:val="28"/>
        </w:rPr>
        <w:t>Category 5: Infectious Disease</w:t>
      </w:r>
    </w:p>
    <w:p w14:paraId="5DE487AC" w14:textId="2335B0A5" w:rsidR="00CC7B4E" w:rsidRPr="00DE319D" w:rsidRDefault="00CC7B4E" w:rsidP="00CC7B4E">
      <w:pPr>
        <w:spacing w:line="360" w:lineRule="auto"/>
        <w:jc w:val="center"/>
        <w:rPr>
          <w:rFonts w:ascii="Constantia" w:hAnsi="Constantia"/>
          <w:b/>
          <w:sz w:val="24"/>
          <w:szCs w:val="28"/>
        </w:rPr>
      </w:pPr>
      <w:r w:rsidRPr="00DE319D">
        <w:rPr>
          <w:rFonts w:ascii="Constantia" w:hAnsi="Constantia"/>
          <w:b/>
          <w:sz w:val="24"/>
          <w:szCs w:val="28"/>
        </w:rPr>
        <w:t>Tuberculosis</w:t>
      </w:r>
    </w:p>
    <w:p w14:paraId="1B6B27DA" w14:textId="3482F778" w:rsidR="008E3CCE" w:rsidRPr="00DE319D" w:rsidRDefault="00DA0E18" w:rsidP="00591957">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All information pertaining to infectious disease was obtained through IDPH. </w:t>
      </w:r>
      <w:r w:rsidR="002F3DFC" w:rsidRPr="00DE319D">
        <w:rPr>
          <w:rFonts w:ascii="Bahnschrift Light" w:hAnsi="Bahnschrift Light"/>
          <w:sz w:val="24"/>
          <w:szCs w:val="24"/>
        </w:rPr>
        <w:t xml:space="preserve">As of 2020, tuberculosis case rates per 100,000 </w:t>
      </w:r>
      <w:r w:rsidR="00CC7B4E" w:rsidRPr="00DE319D">
        <w:rPr>
          <w:rFonts w:ascii="Bahnschrift Light" w:hAnsi="Bahnschrift Light"/>
          <w:sz w:val="24"/>
          <w:szCs w:val="24"/>
        </w:rPr>
        <w:t>individuals in Monroe County falls</w:t>
      </w:r>
      <w:r w:rsidR="002F3DFC" w:rsidRPr="00DE319D">
        <w:rPr>
          <w:rFonts w:ascii="Bahnschrift Light" w:hAnsi="Bahnschrift Light"/>
          <w:sz w:val="24"/>
          <w:szCs w:val="24"/>
        </w:rPr>
        <w:t xml:space="preserve"> at 0. This follows in suit with majority of the counties outside of Chicago and in Southern Illinois. The current rate of new tuberculosis cases per 100,000 individuals in the state of Illinois is 1.69, with Chicago area counties primarily accounting for</w:t>
      </w:r>
      <w:r w:rsidR="00CC7B4E" w:rsidRPr="00DE319D">
        <w:rPr>
          <w:rFonts w:ascii="Bahnschrift Light" w:hAnsi="Bahnschrift Light"/>
          <w:sz w:val="24"/>
          <w:szCs w:val="24"/>
        </w:rPr>
        <w:t xml:space="preserve"> the bulk of</w:t>
      </w:r>
      <w:r w:rsidR="002F3DFC" w:rsidRPr="00DE319D">
        <w:rPr>
          <w:rFonts w:ascii="Bahnschrift Light" w:hAnsi="Bahnschrift Light"/>
          <w:sz w:val="24"/>
          <w:szCs w:val="24"/>
        </w:rPr>
        <w:t xml:space="preserve"> </w:t>
      </w:r>
      <w:r w:rsidR="008E3CCE" w:rsidRPr="00DE319D">
        <w:rPr>
          <w:rFonts w:ascii="Bahnschrift Light" w:hAnsi="Bahnschrift Light"/>
          <w:sz w:val="24"/>
          <w:szCs w:val="24"/>
        </w:rPr>
        <w:t>cases</w:t>
      </w:r>
      <w:r w:rsidR="00CC7B4E" w:rsidRPr="00DE319D">
        <w:rPr>
          <w:rFonts w:ascii="Bahnschrift Light" w:hAnsi="Bahnschrift Light"/>
          <w:sz w:val="24"/>
          <w:szCs w:val="24"/>
        </w:rPr>
        <w:t xml:space="preserve"> </w:t>
      </w:r>
      <w:r w:rsidR="008E3CCE" w:rsidRPr="00DE319D">
        <w:rPr>
          <w:rFonts w:ascii="Bahnschrift Light" w:hAnsi="Bahnschrift Light"/>
          <w:sz w:val="24"/>
          <w:szCs w:val="24"/>
        </w:rPr>
        <w:t>(</w:t>
      </w:r>
      <w:r w:rsidR="0074739D" w:rsidRPr="00DE319D">
        <w:rPr>
          <w:rFonts w:ascii="Bahnschrift Light" w:hAnsi="Bahnschrift Light"/>
          <w:sz w:val="24"/>
          <w:szCs w:val="24"/>
        </w:rPr>
        <w:t>IDPH, 2020)</w:t>
      </w:r>
      <w:r w:rsidR="008E3CCE" w:rsidRPr="00DE319D">
        <w:rPr>
          <w:rFonts w:ascii="Bahnschrift Light" w:hAnsi="Bahnschrift Light"/>
          <w:sz w:val="24"/>
          <w:szCs w:val="24"/>
        </w:rPr>
        <w:t xml:space="preserve">.   </w:t>
      </w:r>
    </w:p>
    <w:p w14:paraId="63F0E330" w14:textId="4560E9B2" w:rsidR="00E647D3" w:rsidRPr="00DE319D" w:rsidRDefault="00A05D4B" w:rsidP="00A05D4B">
      <w:pPr>
        <w:spacing w:line="360" w:lineRule="auto"/>
        <w:ind w:left="3600"/>
        <w:rPr>
          <w:rFonts w:ascii="Constantia" w:hAnsi="Constantia"/>
          <w:b/>
          <w:sz w:val="24"/>
          <w:szCs w:val="24"/>
        </w:rPr>
      </w:pPr>
      <w:r>
        <w:rPr>
          <w:rFonts w:ascii="Constantia" w:hAnsi="Constantia"/>
          <w:b/>
          <w:sz w:val="24"/>
          <w:szCs w:val="24"/>
        </w:rPr>
        <w:t xml:space="preserve">        </w:t>
      </w:r>
      <w:r w:rsidR="00E647D3" w:rsidRPr="00DE319D">
        <w:rPr>
          <w:rFonts w:ascii="Constantia" w:hAnsi="Constantia"/>
          <w:b/>
          <w:sz w:val="24"/>
          <w:szCs w:val="24"/>
        </w:rPr>
        <w:t>Hepatitis C</w:t>
      </w:r>
    </w:p>
    <w:p w14:paraId="3ED81944" w14:textId="64374A88" w:rsidR="00E647D3" w:rsidRDefault="00E647D3" w:rsidP="00E647D3">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Hepatitis C numbers have remained relatively low in the past decade with 13 cases in 2012, 19 in 2014, and 15 in 2016. The county accounts for less than a percent of the State’s totals each year (IDPH, 2019).  </w:t>
      </w:r>
    </w:p>
    <w:p w14:paraId="20E8B837" w14:textId="77777777" w:rsidR="00B355C8" w:rsidRDefault="00B355C8" w:rsidP="00E647D3">
      <w:pPr>
        <w:spacing w:line="360" w:lineRule="auto"/>
        <w:ind w:firstLine="720"/>
        <w:rPr>
          <w:rFonts w:ascii="Bahnschrift Light" w:hAnsi="Bahnschrift Light"/>
          <w:sz w:val="24"/>
          <w:szCs w:val="24"/>
        </w:rPr>
      </w:pPr>
    </w:p>
    <w:p w14:paraId="1AEFE9D4" w14:textId="77777777" w:rsidR="00B355C8" w:rsidRPr="00DE319D" w:rsidRDefault="00B355C8" w:rsidP="00E647D3">
      <w:pPr>
        <w:spacing w:line="360" w:lineRule="auto"/>
        <w:ind w:firstLine="720"/>
        <w:rPr>
          <w:rFonts w:ascii="Bahnschrift Light" w:hAnsi="Bahnschrift Light"/>
          <w:sz w:val="24"/>
          <w:szCs w:val="24"/>
        </w:rPr>
      </w:pPr>
    </w:p>
    <w:p w14:paraId="77A5AA9D" w14:textId="1830E78A" w:rsidR="00CC7B4E" w:rsidRPr="00DE319D" w:rsidRDefault="00CC7B4E" w:rsidP="00CC7B4E">
      <w:pPr>
        <w:spacing w:line="360" w:lineRule="auto"/>
        <w:ind w:firstLine="720"/>
        <w:jc w:val="center"/>
        <w:rPr>
          <w:rFonts w:ascii="Constantia" w:hAnsi="Constantia"/>
          <w:b/>
          <w:sz w:val="24"/>
          <w:szCs w:val="24"/>
        </w:rPr>
      </w:pPr>
      <w:r w:rsidRPr="00DE319D">
        <w:rPr>
          <w:rFonts w:ascii="Constantia" w:hAnsi="Constantia"/>
          <w:b/>
          <w:sz w:val="24"/>
          <w:szCs w:val="24"/>
        </w:rPr>
        <w:lastRenderedPageBreak/>
        <w:t>Sexually Transmitted Diseases (STDs)</w:t>
      </w:r>
    </w:p>
    <w:p w14:paraId="34C38E66" w14:textId="3B6FD248" w:rsidR="000912A4" w:rsidRPr="00DE319D" w:rsidRDefault="008E3CCE" w:rsidP="00591957">
      <w:pPr>
        <w:spacing w:line="360" w:lineRule="auto"/>
        <w:ind w:firstLine="720"/>
        <w:rPr>
          <w:rFonts w:ascii="Bahnschrift Light" w:hAnsi="Bahnschrift Light"/>
          <w:sz w:val="24"/>
          <w:szCs w:val="24"/>
        </w:rPr>
      </w:pPr>
      <w:r w:rsidRPr="00DE319D">
        <w:rPr>
          <w:rFonts w:ascii="Bahnschrift Light" w:hAnsi="Bahnschrift Light"/>
          <w:sz w:val="24"/>
          <w:szCs w:val="24"/>
        </w:rPr>
        <w:t>Communicable d</w:t>
      </w:r>
      <w:r w:rsidR="002F3DFC" w:rsidRPr="00DE319D">
        <w:rPr>
          <w:rFonts w:ascii="Bahnschrift Light" w:hAnsi="Bahnschrift Light"/>
          <w:sz w:val="24"/>
          <w:szCs w:val="24"/>
        </w:rPr>
        <w:t>isease reports for</w:t>
      </w:r>
      <w:r w:rsidR="00CC7B4E" w:rsidRPr="00DE319D">
        <w:rPr>
          <w:rFonts w:ascii="Bahnschrift Light" w:hAnsi="Bahnschrift Light"/>
          <w:sz w:val="24"/>
          <w:szCs w:val="24"/>
        </w:rPr>
        <w:t xml:space="preserve"> 2015-2019 show an increase in c</w:t>
      </w:r>
      <w:r w:rsidR="002F3DFC" w:rsidRPr="00DE319D">
        <w:rPr>
          <w:rFonts w:ascii="Bahnschrift Light" w:hAnsi="Bahnschrift Light"/>
          <w:sz w:val="24"/>
          <w:szCs w:val="24"/>
        </w:rPr>
        <w:t>hlamydia cases. There were 61 reported cases 2015, which has gradually increased (with the exception in a slight drop in 2018) and as of 2019 Monroe County has reached a total of 75 reported cases</w:t>
      </w:r>
      <w:r w:rsidR="00DA0E18" w:rsidRPr="00DE319D">
        <w:rPr>
          <w:rFonts w:ascii="Bahnschrift Light" w:hAnsi="Bahnschrift Light"/>
          <w:sz w:val="24"/>
          <w:szCs w:val="24"/>
        </w:rPr>
        <w:t xml:space="preserve"> (IDPH, 2019)</w:t>
      </w:r>
      <w:r w:rsidR="002F3DFC" w:rsidRPr="00DE319D">
        <w:rPr>
          <w:rFonts w:ascii="Bahnschrift Light" w:hAnsi="Bahnschrift Light"/>
          <w:sz w:val="24"/>
          <w:szCs w:val="24"/>
        </w:rPr>
        <w:t xml:space="preserve">. </w:t>
      </w:r>
      <w:r w:rsidR="000912A4" w:rsidRPr="00DE319D">
        <w:rPr>
          <w:rFonts w:ascii="Bahnschrift Light" w:hAnsi="Bahnschrift Light"/>
          <w:sz w:val="24"/>
          <w:szCs w:val="24"/>
        </w:rPr>
        <w:t xml:space="preserve">Gonorrhea rates have stayed relatively stable since 2015, however the number of new cases per year peaked most recently in 2019 with 16 new cases. </w:t>
      </w:r>
      <w:r w:rsidR="002F3DFC" w:rsidRPr="00DE319D">
        <w:rPr>
          <w:rFonts w:ascii="Bahnschrift Light" w:hAnsi="Bahnschrift Light"/>
          <w:sz w:val="24"/>
          <w:szCs w:val="24"/>
        </w:rPr>
        <w:t>In 2014</w:t>
      </w:r>
      <w:r w:rsidR="00CC7B4E" w:rsidRPr="00DE319D">
        <w:rPr>
          <w:rFonts w:ascii="Bahnschrift Light" w:hAnsi="Bahnschrift Light"/>
          <w:sz w:val="24"/>
          <w:szCs w:val="24"/>
        </w:rPr>
        <w:t>,</w:t>
      </w:r>
      <w:r w:rsidR="002F3DFC" w:rsidRPr="00DE319D">
        <w:rPr>
          <w:rFonts w:ascii="Bahnschrift Light" w:hAnsi="Bahnschrift Light"/>
          <w:sz w:val="24"/>
          <w:szCs w:val="24"/>
        </w:rPr>
        <w:t xml:space="preserve"> Monroe </w:t>
      </w:r>
      <w:r w:rsidR="00CC7B4E" w:rsidRPr="00DE319D">
        <w:rPr>
          <w:rFonts w:ascii="Bahnschrift Light" w:hAnsi="Bahnschrift Light"/>
          <w:sz w:val="24"/>
          <w:szCs w:val="24"/>
        </w:rPr>
        <w:t>County had one case of syphilis. T</w:t>
      </w:r>
      <w:r w:rsidR="002F3DFC" w:rsidRPr="00DE319D">
        <w:rPr>
          <w:rFonts w:ascii="Bahnschrift Light" w:hAnsi="Bahnschrift Light"/>
          <w:sz w:val="24"/>
          <w:szCs w:val="24"/>
        </w:rPr>
        <w:t>his illness has seen marginal growth and there have only been two more reported cases since then, one in 2016 and another in 2019</w:t>
      </w:r>
      <w:r w:rsidR="000453A6" w:rsidRPr="00DE319D">
        <w:rPr>
          <w:rFonts w:ascii="Bahnschrift Light" w:hAnsi="Bahnschrift Light"/>
          <w:sz w:val="24"/>
          <w:szCs w:val="24"/>
        </w:rPr>
        <w:t xml:space="preserve"> (IDPH, 2019)</w:t>
      </w:r>
      <w:r w:rsidR="002F3DFC" w:rsidRPr="00DE319D">
        <w:rPr>
          <w:rFonts w:ascii="Bahnschrift Light" w:hAnsi="Bahnschrift Light"/>
          <w:sz w:val="24"/>
          <w:szCs w:val="24"/>
        </w:rPr>
        <w:t>.</w:t>
      </w:r>
      <w:r w:rsidR="000912A4" w:rsidRPr="00DE319D">
        <w:rPr>
          <w:rFonts w:ascii="Bahnschrift Light" w:hAnsi="Bahnschrift Light"/>
          <w:sz w:val="24"/>
          <w:szCs w:val="24"/>
        </w:rPr>
        <w:t xml:space="preserve"> </w:t>
      </w:r>
      <w:r w:rsidR="00CC7B4E" w:rsidRPr="00DE319D">
        <w:rPr>
          <w:rFonts w:ascii="Bahnschrift Light" w:hAnsi="Bahnschrift Light"/>
          <w:sz w:val="24"/>
          <w:szCs w:val="24"/>
        </w:rPr>
        <w:t>Improving h</w:t>
      </w:r>
      <w:r w:rsidR="000912A4" w:rsidRPr="00DE319D">
        <w:rPr>
          <w:rFonts w:ascii="Bahnschrift Light" w:hAnsi="Bahnschrift Light"/>
          <w:sz w:val="24"/>
          <w:szCs w:val="24"/>
        </w:rPr>
        <w:t>igh school</w:t>
      </w:r>
      <w:r w:rsidR="00CC7B4E" w:rsidRPr="00DE319D">
        <w:rPr>
          <w:rFonts w:ascii="Bahnschrift Light" w:hAnsi="Bahnschrift Light"/>
          <w:sz w:val="24"/>
          <w:szCs w:val="24"/>
        </w:rPr>
        <w:t xml:space="preserve"> sex</w:t>
      </w:r>
      <w:r w:rsidR="000912A4" w:rsidRPr="00DE319D">
        <w:rPr>
          <w:rFonts w:ascii="Bahnschrift Light" w:hAnsi="Bahnschrift Light"/>
          <w:sz w:val="24"/>
          <w:szCs w:val="24"/>
        </w:rPr>
        <w:t xml:space="preserve"> education programs would provide </w:t>
      </w:r>
      <w:r w:rsidR="00CC7B4E" w:rsidRPr="00DE319D">
        <w:rPr>
          <w:rFonts w:ascii="Bahnschrift Light" w:hAnsi="Bahnschrift Light"/>
          <w:sz w:val="24"/>
          <w:szCs w:val="24"/>
        </w:rPr>
        <w:t xml:space="preserve">better knowledge about STD prevention. </w:t>
      </w:r>
    </w:p>
    <w:p w14:paraId="445E2F35" w14:textId="46E7FAD2" w:rsidR="002F3DFC" w:rsidRPr="00DE319D" w:rsidRDefault="00B355C8" w:rsidP="003D2798">
      <w:pPr>
        <w:spacing w:line="360" w:lineRule="auto"/>
        <w:ind w:firstLine="720"/>
        <w:rPr>
          <w:rFonts w:ascii="Bahnschrift Light" w:hAnsi="Bahnschrift Light"/>
          <w:sz w:val="24"/>
          <w:szCs w:val="24"/>
        </w:rPr>
      </w:pPr>
      <w:r w:rsidRPr="00DE319D">
        <w:rPr>
          <w:rFonts w:ascii="Bahnschrift Light" w:hAnsi="Bahnschrift Light"/>
          <w:noProof/>
          <w:sz w:val="24"/>
          <w:szCs w:val="24"/>
        </w:rPr>
        <w:drawing>
          <wp:anchor distT="0" distB="0" distL="114300" distR="114300" simplePos="0" relativeHeight="251692032" behindDoc="1" locked="0" layoutInCell="1" allowOverlap="1" wp14:anchorId="05D70917" wp14:editId="05C8F3A5">
            <wp:simplePos x="0" y="0"/>
            <wp:positionH relativeFrom="column">
              <wp:posOffset>381000</wp:posOffset>
            </wp:positionH>
            <wp:positionV relativeFrom="paragraph">
              <wp:posOffset>1268095</wp:posOffset>
            </wp:positionV>
            <wp:extent cx="5384800" cy="3769995"/>
            <wp:effectExtent l="0" t="0" r="6350" b="1905"/>
            <wp:wrapTight wrapText="bothSides">
              <wp:wrapPolygon edited="0">
                <wp:start x="0" y="0"/>
                <wp:lineTo x="0" y="21502"/>
                <wp:lineTo x="21549" y="21502"/>
                <wp:lineTo x="215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ly Reported Cases of the Most Prevalent STDs in Monroe County, Illinois 2015-2019.png"/>
                    <pic:cNvPicPr/>
                  </pic:nvPicPr>
                  <pic:blipFill rotWithShape="1">
                    <a:blip r:embed="rId24">
                      <a:extLst>
                        <a:ext uri="{28A0092B-C50C-407E-A947-70E740481C1C}">
                          <a14:useLocalDpi xmlns:a14="http://schemas.microsoft.com/office/drawing/2010/main" val="0"/>
                        </a:ext>
                      </a:extLst>
                    </a:blip>
                    <a:srcRect l="-1" t="3590" r="-97"/>
                    <a:stretch/>
                  </pic:blipFill>
                  <pic:spPr bwMode="auto">
                    <a:xfrm>
                      <a:off x="0" y="0"/>
                      <a:ext cx="5384800" cy="376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DFC" w:rsidRPr="00DE319D">
        <w:rPr>
          <w:rFonts w:ascii="Bahnschrift Light" w:hAnsi="Bahnschrift Light"/>
          <w:sz w:val="24"/>
          <w:szCs w:val="24"/>
        </w:rPr>
        <w:t>HIV an</w:t>
      </w:r>
      <w:r w:rsidR="007A50FB" w:rsidRPr="00DE319D">
        <w:rPr>
          <w:rFonts w:ascii="Bahnschrift Light" w:hAnsi="Bahnschrift Light"/>
          <w:sz w:val="24"/>
          <w:szCs w:val="24"/>
        </w:rPr>
        <w:t>d AIDS cases remain low in the c</w:t>
      </w:r>
      <w:r w:rsidR="003D2798" w:rsidRPr="00DE319D">
        <w:rPr>
          <w:rFonts w:ascii="Bahnschrift Light" w:hAnsi="Bahnschrift Light"/>
          <w:sz w:val="24"/>
          <w:szCs w:val="24"/>
        </w:rPr>
        <w:t xml:space="preserve">ounty.  A 2020 report shows that </w:t>
      </w:r>
      <w:r w:rsidR="002F3DFC" w:rsidRPr="00DE319D">
        <w:rPr>
          <w:rFonts w:ascii="Bahnschrift Light" w:hAnsi="Bahnschrift Light"/>
          <w:sz w:val="24"/>
          <w:szCs w:val="24"/>
        </w:rPr>
        <w:t>there have been 4 diagnosed cases of HIV and 1 diagnosed case of AIDS since 2013 a rate of 1.7 and .4 per 100,000 individuals, respectively. As of March of 2020, there are 10 individuals living with HIV and 9 living with AIDS in the county.</w:t>
      </w:r>
    </w:p>
    <w:p w14:paraId="683EAC5B" w14:textId="4C8E2FB4" w:rsidR="00B355C8" w:rsidRDefault="00B355C8" w:rsidP="00E647D3">
      <w:pPr>
        <w:spacing w:line="360" w:lineRule="auto"/>
        <w:ind w:firstLine="720"/>
        <w:jc w:val="center"/>
        <w:rPr>
          <w:rFonts w:ascii="Constantia" w:hAnsi="Constantia"/>
          <w:b/>
          <w:sz w:val="24"/>
          <w:szCs w:val="24"/>
        </w:rPr>
      </w:pPr>
      <w:r>
        <w:rPr>
          <w:noProof/>
        </w:rPr>
        <mc:AlternateContent>
          <mc:Choice Requires="wps">
            <w:drawing>
              <wp:anchor distT="0" distB="0" distL="114300" distR="114300" simplePos="0" relativeHeight="251729920" behindDoc="1" locked="0" layoutInCell="1" allowOverlap="1" wp14:anchorId="43F4E5D5" wp14:editId="6D731176">
                <wp:simplePos x="0" y="0"/>
                <wp:positionH relativeFrom="column">
                  <wp:posOffset>666750</wp:posOffset>
                </wp:positionH>
                <wp:positionV relativeFrom="paragraph">
                  <wp:posOffset>4029710</wp:posOffset>
                </wp:positionV>
                <wp:extent cx="5384800" cy="635"/>
                <wp:effectExtent l="0" t="0" r="0" b="0"/>
                <wp:wrapTight wrapText="bothSides">
                  <wp:wrapPolygon edited="0">
                    <wp:start x="0" y="0"/>
                    <wp:lineTo x="0" y="21600"/>
                    <wp:lineTo x="21600" y="21600"/>
                    <wp:lineTo x="21600" y="0"/>
                  </wp:wrapPolygon>
                </wp:wrapTight>
                <wp:docPr id="46" name="Text Box 46"/>
                <wp:cNvGraphicFramePr/>
                <a:graphic xmlns:a="http://schemas.openxmlformats.org/drawingml/2006/main">
                  <a:graphicData uri="http://schemas.microsoft.com/office/word/2010/wordprocessingShape">
                    <wps:wsp>
                      <wps:cNvSpPr txBox="1"/>
                      <wps:spPr>
                        <a:xfrm>
                          <a:off x="0" y="0"/>
                          <a:ext cx="5384800" cy="635"/>
                        </a:xfrm>
                        <a:prstGeom prst="rect">
                          <a:avLst/>
                        </a:prstGeom>
                        <a:solidFill>
                          <a:prstClr val="white"/>
                        </a:solidFill>
                        <a:ln>
                          <a:noFill/>
                        </a:ln>
                        <a:effectLst/>
                      </wps:spPr>
                      <wps:txbx>
                        <w:txbxContent>
                          <w:p w14:paraId="2D65AD76" w14:textId="2440E284" w:rsidR="00B355C8" w:rsidRPr="00EB1A19" w:rsidRDefault="00B355C8" w:rsidP="00B355C8">
                            <w:pPr>
                              <w:pStyle w:val="Caption"/>
                              <w:rPr>
                                <w:rFonts w:ascii="Bahnschrift Light" w:hAnsi="Bahnschrift Light"/>
                                <w:noProof/>
                                <w:sz w:val="24"/>
                                <w:szCs w:val="24"/>
                              </w:rPr>
                            </w:pPr>
                            <w:r>
                              <w:t xml:space="preserve">Figure </w:t>
                            </w:r>
                            <w:fldSimple w:instr=" SEQ Figure \* ARABIC ">
                              <w:r>
                                <w:rPr>
                                  <w:noProof/>
                                </w:rPr>
                                <w:t>14</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4E5D5" id="Text Box 46" o:spid="_x0000_s1039" type="#_x0000_t202" style="position:absolute;left:0;text-align:left;margin-left:52.5pt;margin-top:317.3pt;width:424pt;height:.0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" stroked="f">
                <v:textbox style="mso-fit-shape-to-text:t" inset="0,0,0,0">
                  <w:txbxContent>
                    <w:p w14:paraId="2D65AD76" w14:textId="2440E284" w:rsidR="00B355C8" w:rsidRPr="00EB1A19" w:rsidRDefault="00B355C8" w:rsidP="00B355C8">
                      <w:pPr>
                        <w:pStyle w:val="Caption"/>
                        <w:rPr>
                          <w:rFonts w:ascii="Bahnschrift Light" w:hAnsi="Bahnschrift Light"/>
                          <w:noProof/>
                          <w:sz w:val="24"/>
                          <w:szCs w:val="24"/>
                        </w:rPr>
                      </w:pPr>
                      <w:r>
                        <w:t xml:space="preserve">Figure </w:t>
                      </w:r>
                      <w:fldSimple w:instr=" SEQ Figure \* ARABIC ">
                        <w:r>
                          <w:rPr>
                            <w:noProof/>
                          </w:rPr>
                          <w:t>14</w:t>
                        </w:r>
                      </w:fldSimple>
                    </w:p>
                  </w:txbxContent>
                </v:textbox>
                <w10:wrap type="tight"/>
              </v:shape>
            </w:pict>
          </mc:Fallback>
        </mc:AlternateContent>
      </w:r>
    </w:p>
    <w:p w14:paraId="38333839" w14:textId="3E6A272D" w:rsidR="00E647D3" w:rsidRPr="00DE319D" w:rsidRDefault="00E647D3" w:rsidP="00E647D3">
      <w:pPr>
        <w:spacing w:line="360" w:lineRule="auto"/>
        <w:ind w:firstLine="720"/>
        <w:jc w:val="center"/>
        <w:rPr>
          <w:rFonts w:ascii="Constantia" w:hAnsi="Constantia"/>
          <w:b/>
          <w:sz w:val="24"/>
          <w:szCs w:val="24"/>
        </w:rPr>
      </w:pPr>
      <w:r w:rsidRPr="00DE319D">
        <w:rPr>
          <w:rFonts w:ascii="Constantia" w:hAnsi="Constantia"/>
          <w:b/>
          <w:sz w:val="24"/>
          <w:szCs w:val="24"/>
        </w:rPr>
        <w:lastRenderedPageBreak/>
        <w:t>Immunizations</w:t>
      </w:r>
    </w:p>
    <w:p w14:paraId="5F602F55" w14:textId="4D867880" w:rsidR="002F3DFC" w:rsidRPr="00DE319D" w:rsidRDefault="003D587D" w:rsidP="00591957">
      <w:pPr>
        <w:spacing w:line="360" w:lineRule="auto"/>
        <w:ind w:firstLine="720"/>
        <w:rPr>
          <w:rFonts w:ascii="Bahnschrift Light" w:hAnsi="Bahnschrift Light"/>
          <w:sz w:val="24"/>
          <w:szCs w:val="24"/>
        </w:rPr>
      </w:pPr>
      <w:r w:rsidRPr="00DE319D">
        <w:rPr>
          <w:rFonts w:ascii="Bahnschrift Light" w:hAnsi="Bahnschrift Light"/>
          <w:sz w:val="24"/>
          <w:szCs w:val="24"/>
        </w:rPr>
        <w:t>According to the Illinois Comprehensive Automated Immunization Registry Exchange (ICARE), v</w:t>
      </w:r>
      <w:r w:rsidR="00E647D3" w:rsidRPr="00DE319D">
        <w:rPr>
          <w:rFonts w:ascii="Bahnschrift Light" w:hAnsi="Bahnschrift Light"/>
          <w:sz w:val="24"/>
          <w:szCs w:val="24"/>
        </w:rPr>
        <w:t xml:space="preserve">accination rates as of 2021 were </w:t>
      </w:r>
      <w:r w:rsidR="00EE5422" w:rsidRPr="00DE319D">
        <w:rPr>
          <w:rFonts w:ascii="Bahnschrift Light" w:hAnsi="Bahnschrift Light"/>
          <w:sz w:val="24"/>
          <w:szCs w:val="24"/>
        </w:rPr>
        <w:t xml:space="preserve">higher for children </w:t>
      </w:r>
      <w:proofErr w:type="gramStart"/>
      <w:r w:rsidR="00EE5422" w:rsidRPr="00DE319D">
        <w:rPr>
          <w:rFonts w:ascii="Bahnschrift Light" w:hAnsi="Bahnschrift Light"/>
          <w:sz w:val="24"/>
          <w:szCs w:val="24"/>
        </w:rPr>
        <w:t>age</w:t>
      </w:r>
      <w:proofErr w:type="gramEnd"/>
      <w:r w:rsidR="00EE5422" w:rsidRPr="00DE319D">
        <w:rPr>
          <w:rFonts w:ascii="Bahnschrift Light" w:hAnsi="Bahnschrift Light"/>
          <w:sz w:val="24"/>
          <w:szCs w:val="24"/>
        </w:rPr>
        <w:t xml:space="preserve"> 24-35 months than that of adolescents ages 13-17 years old. The average percent of children 24-35 months old that have received appropriate vaccines for their age group is 67.46%. These vaccines include DTaP 4+, Polio 3+, MMR 1+, Hib UTD, Birth Dose Hep B, Hepatitis B UTD, Varicella 1+, PCV UTD, Rotavirus UTD, and Hepatitis A 2+. This rate is substantially lower than the Healthy People Goals for 2020, which range from 85-90%. The average percent of adolescents age 13-17 years old that have received appropriate vaccines for their age group is 40.3%. These vaccines include Tdap 1+, Polio UTD, MMR 2+, Hep B UTD, Varicella 2+, MEN UTD, MCV4 1+, MCV4 2+, HPV 1+, HPV UTD, and Hep A 2+. The rate of adolescents that have received appropriate vaccines is significantly lower than the Health People Goals of 2020, which range from 80-</w:t>
      </w:r>
      <w:r w:rsidRPr="00DE319D">
        <w:rPr>
          <w:rFonts w:ascii="Bahnschrift Light" w:hAnsi="Bahnschrift Light"/>
          <w:sz w:val="24"/>
          <w:szCs w:val="24"/>
        </w:rPr>
        <w:t>90%.</w:t>
      </w:r>
      <w:r w:rsidR="00EE5422" w:rsidRPr="00DE319D">
        <w:rPr>
          <w:rFonts w:ascii="Bahnschrift Light" w:hAnsi="Bahnschrift Light"/>
          <w:sz w:val="24"/>
          <w:szCs w:val="24"/>
        </w:rPr>
        <w:t xml:space="preserve"> </w:t>
      </w:r>
      <w:r w:rsidRPr="00DE319D">
        <w:rPr>
          <w:rFonts w:ascii="Bahnschrift Light" w:hAnsi="Bahnschrift Light"/>
          <w:sz w:val="24"/>
          <w:szCs w:val="24"/>
        </w:rPr>
        <w:t xml:space="preserve">Data for immunizations may not be representative of </w:t>
      </w:r>
      <w:r w:rsidR="00E647D3" w:rsidRPr="00DE319D">
        <w:rPr>
          <w:rFonts w:ascii="Bahnschrift Light" w:hAnsi="Bahnschrift Light"/>
          <w:sz w:val="24"/>
          <w:szCs w:val="24"/>
        </w:rPr>
        <w:t>the entire c</w:t>
      </w:r>
      <w:r w:rsidRPr="00DE319D">
        <w:rPr>
          <w:rFonts w:ascii="Bahnschrift Light" w:hAnsi="Bahnschrift Light"/>
          <w:sz w:val="24"/>
          <w:szCs w:val="24"/>
        </w:rPr>
        <w:t xml:space="preserve">ounty, since many individuals receive their vaccinations from other healthcare providers, which </w:t>
      </w:r>
      <w:r w:rsidR="00E647D3" w:rsidRPr="00DE319D">
        <w:rPr>
          <w:rFonts w:ascii="Bahnschrift Light" w:hAnsi="Bahnschrift Light"/>
          <w:sz w:val="24"/>
          <w:szCs w:val="24"/>
        </w:rPr>
        <w:t xml:space="preserve">in turn </w:t>
      </w:r>
      <w:r w:rsidRPr="00DE319D">
        <w:rPr>
          <w:rFonts w:ascii="Bahnschrift Light" w:hAnsi="Bahnschrift Light"/>
          <w:sz w:val="24"/>
          <w:szCs w:val="24"/>
        </w:rPr>
        <w:t>may not be input into the ICARE system. Regardless, t</w:t>
      </w:r>
      <w:r w:rsidR="002F3DFC" w:rsidRPr="00DE319D">
        <w:rPr>
          <w:rFonts w:ascii="Bahnschrift Light" w:hAnsi="Bahnschrift Light"/>
          <w:sz w:val="24"/>
          <w:szCs w:val="24"/>
        </w:rPr>
        <w:t>he health department must be diligent in informing citizens and providing access to immunizations for children to assure these numbers do not continue to decline.  More efforts need to be addressed to ensure compliance with immunization requirements, as all children will need to meet the standards for entrance to school.</w:t>
      </w:r>
    </w:p>
    <w:p w14:paraId="55DDDD65" w14:textId="1D596F0A" w:rsidR="000912A4" w:rsidRDefault="00E647D3" w:rsidP="00591957">
      <w:pPr>
        <w:pBdr>
          <w:bottom w:val="double" w:sz="6" w:space="1" w:color="auto"/>
        </w:pBdr>
        <w:spacing w:line="360" w:lineRule="auto"/>
        <w:ind w:firstLine="720"/>
        <w:rPr>
          <w:rFonts w:ascii="Bahnschrift Light" w:hAnsi="Bahnschrift Light"/>
          <w:sz w:val="24"/>
          <w:szCs w:val="24"/>
        </w:rPr>
      </w:pPr>
      <w:r w:rsidRPr="00DE319D">
        <w:rPr>
          <w:rFonts w:ascii="Bahnschrift Light" w:hAnsi="Bahnschrift Light"/>
          <w:sz w:val="24"/>
          <w:szCs w:val="24"/>
        </w:rPr>
        <w:t xml:space="preserve">Though not a </w:t>
      </w:r>
      <w:r w:rsidR="00A05D4B">
        <w:rPr>
          <w:rFonts w:ascii="Bahnschrift Light" w:hAnsi="Bahnschrift Light"/>
          <w:sz w:val="24"/>
          <w:szCs w:val="24"/>
        </w:rPr>
        <w:t>rampant</w:t>
      </w:r>
      <w:r w:rsidRPr="00DE319D">
        <w:rPr>
          <w:rFonts w:ascii="Bahnschrift Light" w:hAnsi="Bahnschrift Light"/>
          <w:sz w:val="24"/>
          <w:szCs w:val="24"/>
        </w:rPr>
        <w:t xml:space="preserve"> issue, STD prevention and proper immunization are a couple of factors that need to be improved upon in Monroe County. Better education for both children and parents would be the biggest contributor to getting timely vaccinations and practicing safe sex.  </w:t>
      </w:r>
    </w:p>
    <w:p w14:paraId="7271C045" w14:textId="77777777" w:rsidR="00B355C8" w:rsidRPr="00DE319D" w:rsidRDefault="00B355C8" w:rsidP="00591957">
      <w:pPr>
        <w:pBdr>
          <w:bottom w:val="double" w:sz="6" w:space="1" w:color="auto"/>
        </w:pBdr>
        <w:spacing w:line="360" w:lineRule="auto"/>
        <w:ind w:firstLine="720"/>
        <w:rPr>
          <w:rFonts w:ascii="Bahnschrift Light" w:hAnsi="Bahnschrift Light"/>
          <w:sz w:val="24"/>
          <w:szCs w:val="24"/>
        </w:rPr>
      </w:pPr>
    </w:p>
    <w:p w14:paraId="3887A7A1" w14:textId="5E8BDEAF" w:rsidR="000912A4" w:rsidRDefault="000912A4" w:rsidP="00591957">
      <w:pPr>
        <w:spacing w:line="360" w:lineRule="auto"/>
        <w:ind w:firstLine="720"/>
        <w:rPr>
          <w:rFonts w:ascii="Bahnschrift Light" w:hAnsi="Bahnschrift Light"/>
          <w:sz w:val="24"/>
          <w:szCs w:val="24"/>
        </w:rPr>
      </w:pPr>
    </w:p>
    <w:p w14:paraId="10EA0032" w14:textId="77777777" w:rsidR="00B355C8" w:rsidRDefault="00B355C8" w:rsidP="00591957">
      <w:pPr>
        <w:spacing w:line="360" w:lineRule="auto"/>
        <w:ind w:firstLine="720"/>
        <w:rPr>
          <w:rFonts w:ascii="Bahnschrift Light" w:hAnsi="Bahnschrift Light"/>
          <w:sz w:val="24"/>
          <w:szCs w:val="24"/>
        </w:rPr>
      </w:pPr>
    </w:p>
    <w:p w14:paraId="7C162BA4" w14:textId="77777777" w:rsidR="00B355C8" w:rsidRDefault="00B355C8" w:rsidP="00591957">
      <w:pPr>
        <w:spacing w:line="360" w:lineRule="auto"/>
        <w:ind w:firstLine="720"/>
        <w:rPr>
          <w:rFonts w:ascii="Bahnschrift Light" w:hAnsi="Bahnschrift Light"/>
          <w:sz w:val="24"/>
          <w:szCs w:val="24"/>
        </w:rPr>
      </w:pPr>
    </w:p>
    <w:p w14:paraId="79953C98" w14:textId="77777777" w:rsidR="00B355C8" w:rsidRPr="00DE319D" w:rsidRDefault="00B355C8" w:rsidP="00591957">
      <w:pPr>
        <w:spacing w:line="360" w:lineRule="auto"/>
        <w:ind w:firstLine="720"/>
        <w:rPr>
          <w:rFonts w:ascii="Bahnschrift Light" w:hAnsi="Bahnschrift Light"/>
          <w:sz w:val="24"/>
          <w:szCs w:val="24"/>
        </w:rPr>
      </w:pPr>
    </w:p>
    <w:p w14:paraId="31ABF129" w14:textId="77777777" w:rsidR="00E647D3" w:rsidRPr="00DE319D" w:rsidRDefault="002F3DFC" w:rsidP="00E647D3">
      <w:pPr>
        <w:spacing w:line="360" w:lineRule="auto"/>
        <w:jc w:val="center"/>
        <w:rPr>
          <w:rFonts w:ascii="Constantia" w:hAnsi="Constantia"/>
          <w:b/>
          <w:sz w:val="28"/>
          <w:szCs w:val="28"/>
        </w:rPr>
      </w:pPr>
      <w:r w:rsidRPr="00DE319D">
        <w:rPr>
          <w:rFonts w:ascii="Constantia" w:hAnsi="Constantia"/>
          <w:b/>
          <w:sz w:val="28"/>
          <w:szCs w:val="28"/>
        </w:rPr>
        <w:lastRenderedPageBreak/>
        <w:t>Category 6: Environmental/Occupational/Injury Control</w:t>
      </w:r>
    </w:p>
    <w:p w14:paraId="693C2181" w14:textId="77777777" w:rsidR="00E647D3" w:rsidRPr="00DE319D" w:rsidRDefault="00E647D3" w:rsidP="00E647D3">
      <w:pPr>
        <w:spacing w:line="360" w:lineRule="auto"/>
        <w:jc w:val="center"/>
        <w:rPr>
          <w:rFonts w:ascii="Constantia" w:hAnsi="Constantia"/>
          <w:b/>
          <w:sz w:val="24"/>
          <w:szCs w:val="24"/>
        </w:rPr>
      </w:pPr>
      <w:r w:rsidRPr="00DE319D">
        <w:rPr>
          <w:rFonts w:ascii="Constantia" w:hAnsi="Constantia"/>
          <w:b/>
          <w:sz w:val="24"/>
          <w:szCs w:val="24"/>
        </w:rPr>
        <w:t>Motor Vehicle Accidents</w:t>
      </w:r>
    </w:p>
    <w:p w14:paraId="78138F38" w14:textId="7685F8BA" w:rsidR="00903DD2" w:rsidRPr="00DE319D" w:rsidRDefault="002F3DFC" w:rsidP="00903DD2">
      <w:pPr>
        <w:spacing w:line="360" w:lineRule="auto"/>
        <w:ind w:firstLine="720"/>
        <w:rPr>
          <w:rFonts w:ascii="Constantia" w:hAnsi="Constantia"/>
          <w:b/>
          <w:sz w:val="28"/>
          <w:szCs w:val="28"/>
        </w:rPr>
      </w:pPr>
      <w:r w:rsidRPr="00DE319D">
        <w:rPr>
          <w:rFonts w:ascii="Bahnschrift Light" w:hAnsi="Bahnschrift Light"/>
          <w:sz w:val="24"/>
          <w:szCs w:val="24"/>
        </w:rPr>
        <w:t>According to the Illinois Department of Transportation</w:t>
      </w:r>
      <w:r w:rsidR="00903DD2" w:rsidRPr="00DE319D">
        <w:rPr>
          <w:rFonts w:ascii="Bahnschrift Light" w:hAnsi="Bahnschrift Light"/>
          <w:sz w:val="24"/>
          <w:szCs w:val="24"/>
        </w:rPr>
        <w:t xml:space="preserve"> (IDOT)</w:t>
      </w:r>
      <w:r w:rsidRPr="00DE319D">
        <w:rPr>
          <w:rFonts w:ascii="Bahnschrift Light" w:hAnsi="Bahnschrift Light"/>
          <w:sz w:val="24"/>
          <w:szCs w:val="24"/>
        </w:rPr>
        <w:t>, in 2018 there were 636 reported crashes in Monroe County, 5 of which were fatal and 140 which caused injury. 75% of these accidents occurred in clear weather conditions, giving reason to believe that some sort of distraction was the cause</w:t>
      </w:r>
      <w:r w:rsidR="00903DD2" w:rsidRPr="00DE319D">
        <w:rPr>
          <w:rFonts w:ascii="Bahnschrift Light" w:hAnsi="Bahnschrift Light"/>
          <w:sz w:val="24"/>
          <w:szCs w:val="24"/>
        </w:rPr>
        <w:t xml:space="preserve"> of the accident</w:t>
      </w:r>
      <w:r w:rsidRPr="00DE319D">
        <w:rPr>
          <w:rFonts w:ascii="Bahnschrift Light" w:hAnsi="Bahnschrift Light"/>
          <w:sz w:val="24"/>
          <w:szCs w:val="24"/>
        </w:rPr>
        <w:t xml:space="preserve"> rather than environmental factors. The total number of crashes each year has remained relatively stable with 595 in 2017, 644 in 2016, and 639 in 2015. In 2018, one of the deaths involved was considered an alcohol-impaired death</w:t>
      </w:r>
      <w:r w:rsidR="00903DD2" w:rsidRPr="00DE319D">
        <w:rPr>
          <w:rFonts w:ascii="Bahnschrift Light" w:hAnsi="Bahnschrift Light"/>
          <w:sz w:val="24"/>
          <w:szCs w:val="24"/>
        </w:rPr>
        <w:t xml:space="preserve"> </w:t>
      </w:r>
      <w:r w:rsidR="007A50FB" w:rsidRPr="00DE319D">
        <w:rPr>
          <w:rFonts w:ascii="Bahnschrift Light" w:hAnsi="Bahnschrift Light"/>
          <w:sz w:val="24"/>
          <w:szCs w:val="24"/>
        </w:rPr>
        <w:t>(County Health Rankings, 2021)</w:t>
      </w:r>
      <w:r w:rsidRPr="00DE319D">
        <w:rPr>
          <w:rFonts w:ascii="Bahnschrift Light" w:hAnsi="Bahnschrift Light"/>
          <w:sz w:val="24"/>
          <w:szCs w:val="24"/>
        </w:rPr>
        <w:t>. 4.5% of crashes were influenced by individuals under the influence of drugs or alcohol.</w:t>
      </w:r>
    </w:p>
    <w:p w14:paraId="23C23F0D" w14:textId="3018C9BA" w:rsidR="002F3DFC" w:rsidRPr="00DE319D" w:rsidRDefault="002F3DFC" w:rsidP="00591957">
      <w:pPr>
        <w:spacing w:line="360" w:lineRule="auto"/>
        <w:ind w:firstLine="720"/>
        <w:rPr>
          <w:sz w:val="24"/>
          <w:szCs w:val="24"/>
        </w:rPr>
      </w:pPr>
      <w:r w:rsidRPr="00DE319D">
        <w:rPr>
          <w:rFonts w:ascii="Bahnschrift Light" w:hAnsi="Bahnschrift Light"/>
          <w:sz w:val="24"/>
          <w:szCs w:val="24"/>
        </w:rPr>
        <w:t>Th</w:t>
      </w:r>
      <w:r w:rsidR="00903DD2" w:rsidRPr="00DE319D">
        <w:rPr>
          <w:rFonts w:ascii="Bahnschrift Light" w:hAnsi="Bahnschrift Light"/>
          <w:sz w:val="24"/>
          <w:szCs w:val="24"/>
        </w:rPr>
        <w:t>e majority of accidents in the c</w:t>
      </w:r>
      <w:r w:rsidRPr="00DE319D">
        <w:rPr>
          <w:rFonts w:ascii="Bahnschrift Light" w:hAnsi="Bahnschrift Light"/>
          <w:sz w:val="24"/>
          <w:szCs w:val="24"/>
        </w:rPr>
        <w:t>ounty w</w:t>
      </w:r>
      <w:r w:rsidR="00903DD2" w:rsidRPr="00DE319D">
        <w:rPr>
          <w:rFonts w:ascii="Bahnschrift Light" w:hAnsi="Bahnschrift Light"/>
          <w:sz w:val="24"/>
          <w:szCs w:val="24"/>
        </w:rPr>
        <w:t>ere from rear-end collisions (22.3</w:t>
      </w:r>
      <w:r w:rsidRPr="00DE319D">
        <w:rPr>
          <w:rFonts w:ascii="Bahnschrift Light" w:hAnsi="Bahnschrift Light"/>
          <w:sz w:val="24"/>
          <w:szCs w:val="24"/>
        </w:rPr>
        <w:t>%).  Many of these collisio</w:t>
      </w:r>
      <w:r w:rsidR="00903DD2" w:rsidRPr="00DE319D">
        <w:rPr>
          <w:rFonts w:ascii="Bahnschrift Light" w:hAnsi="Bahnschrift Light"/>
          <w:sz w:val="24"/>
          <w:szCs w:val="24"/>
        </w:rPr>
        <w:t>ns are likely</w:t>
      </w:r>
      <w:r w:rsidRPr="00DE319D">
        <w:rPr>
          <w:rFonts w:ascii="Bahnschrift Light" w:hAnsi="Bahnschrift Light"/>
          <w:sz w:val="24"/>
          <w:szCs w:val="24"/>
        </w:rPr>
        <w:t xml:space="preserve"> due to driver attention or lack of, whether it be fro</w:t>
      </w:r>
      <w:r w:rsidR="00903DD2" w:rsidRPr="00DE319D">
        <w:rPr>
          <w:rFonts w:ascii="Bahnschrift Light" w:hAnsi="Bahnschrift Light"/>
          <w:sz w:val="24"/>
          <w:szCs w:val="24"/>
        </w:rPr>
        <w:t>m</w:t>
      </w:r>
      <w:r w:rsidRPr="00DE319D">
        <w:rPr>
          <w:rFonts w:ascii="Bahnschrift Light" w:hAnsi="Bahnschrift Light"/>
          <w:sz w:val="24"/>
          <w:szCs w:val="24"/>
        </w:rPr>
        <w:t xml:space="preserve"> cell phone use or other</w:t>
      </w:r>
      <w:r w:rsidR="00903DD2" w:rsidRPr="00DE319D">
        <w:rPr>
          <w:sz w:val="24"/>
          <w:szCs w:val="24"/>
        </w:rPr>
        <w:t xml:space="preserve"> distractions. The bar graph and pie chart below show the age of drivers involved in wrecks as well as </w:t>
      </w:r>
      <w:r w:rsidRPr="00DE319D">
        <w:rPr>
          <w:sz w:val="24"/>
          <w:szCs w:val="24"/>
        </w:rPr>
        <w:t>the type of accidents in Monroe County in 2018</w:t>
      </w:r>
      <w:r w:rsidR="007A50FB" w:rsidRPr="00DE319D">
        <w:rPr>
          <w:sz w:val="24"/>
          <w:szCs w:val="24"/>
        </w:rPr>
        <w:t xml:space="preserve"> (IDOT)</w:t>
      </w:r>
      <w:r w:rsidRPr="00DE319D">
        <w:rPr>
          <w:sz w:val="24"/>
          <w:szCs w:val="24"/>
        </w:rPr>
        <w:t>.</w:t>
      </w:r>
    </w:p>
    <w:p w14:paraId="6DF98B98" w14:textId="6CB8999E" w:rsidR="002F3DFC" w:rsidRPr="00DE319D" w:rsidRDefault="00903DD2" w:rsidP="00591957">
      <w:pPr>
        <w:spacing w:line="360" w:lineRule="auto"/>
        <w:rPr>
          <w:sz w:val="24"/>
          <w:szCs w:val="24"/>
        </w:rPr>
      </w:pPr>
      <w:r w:rsidRPr="00DE319D">
        <w:rPr>
          <w:rFonts w:ascii="Bahnschrift Light" w:hAnsi="Bahnschrift Light"/>
          <w:noProof/>
          <w:sz w:val="24"/>
          <w:szCs w:val="24"/>
        </w:rPr>
        <w:drawing>
          <wp:anchor distT="0" distB="0" distL="114300" distR="114300" simplePos="0" relativeHeight="251693056" behindDoc="1" locked="0" layoutInCell="1" allowOverlap="1" wp14:anchorId="773D1131" wp14:editId="46C6AB99">
            <wp:simplePos x="0" y="0"/>
            <wp:positionH relativeFrom="column">
              <wp:posOffset>609600</wp:posOffset>
            </wp:positionH>
            <wp:positionV relativeFrom="paragraph">
              <wp:posOffset>-4445</wp:posOffset>
            </wp:positionV>
            <wp:extent cx="4676775" cy="4088130"/>
            <wp:effectExtent l="0" t="0" r="9525" b="7620"/>
            <wp:wrapTight wrapText="bothSides">
              <wp:wrapPolygon edited="0">
                <wp:start x="0" y="0"/>
                <wp:lineTo x="0" y="21540"/>
                <wp:lineTo x="21556" y="21540"/>
                <wp:lineTo x="215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ge Distribution of Drivers Involved in Crashes in Monroe County, Illinois (2018).png"/>
                    <pic:cNvPicPr/>
                  </pic:nvPicPr>
                  <pic:blipFill rotWithShape="1">
                    <a:blip r:embed="rId25">
                      <a:extLst>
                        <a:ext uri="{28A0092B-C50C-407E-A947-70E740481C1C}">
                          <a14:useLocalDpi xmlns:a14="http://schemas.microsoft.com/office/drawing/2010/main" val="0"/>
                        </a:ext>
                      </a:extLst>
                    </a:blip>
                    <a:srcRect l="3771" t="4403" r="2564"/>
                    <a:stretch/>
                  </pic:blipFill>
                  <pic:spPr bwMode="auto">
                    <a:xfrm>
                      <a:off x="0" y="0"/>
                      <a:ext cx="4676775" cy="408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D3710" w14:textId="26535410" w:rsidR="002F3DFC" w:rsidRPr="00DE319D" w:rsidRDefault="002F3DFC" w:rsidP="00591957">
      <w:pPr>
        <w:spacing w:line="360" w:lineRule="auto"/>
        <w:rPr>
          <w:sz w:val="24"/>
          <w:szCs w:val="24"/>
        </w:rPr>
      </w:pPr>
    </w:p>
    <w:p w14:paraId="0DE62992" w14:textId="5E990A43" w:rsidR="002F3DFC" w:rsidRPr="00DE319D" w:rsidRDefault="002F3DFC" w:rsidP="00591957">
      <w:pPr>
        <w:spacing w:line="360" w:lineRule="auto"/>
        <w:rPr>
          <w:sz w:val="24"/>
          <w:szCs w:val="24"/>
        </w:rPr>
      </w:pPr>
      <w:r w:rsidRPr="00DE319D">
        <w:rPr>
          <w:sz w:val="24"/>
          <w:szCs w:val="24"/>
        </w:rPr>
        <w:t xml:space="preserve"> </w:t>
      </w:r>
    </w:p>
    <w:p w14:paraId="51D587D3" w14:textId="0D8853C8" w:rsidR="002F3DFC" w:rsidRPr="00DE319D" w:rsidRDefault="002F3DFC" w:rsidP="00591957">
      <w:pPr>
        <w:spacing w:line="360" w:lineRule="auto"/>
        <w:rPr>
          <w:sz w:val="24"/>
          <w:szCs w:val="24"/>
        </w:rPr>
      </w:pPr>
    </w:p>
    <w:p w14:paraId="5F43E23A" w14:textId="39504130" w:rsidR="00241A31" w:rsidRPr="00DE319D" w:rsidRDefault="00241A31" w:rsidP="00591957">
      <w:pPr>
        <w:spacing w:line="360" w:lineRule="auto"/>
        <w:rPr>
          <w:b/>
          <w:sz w:val="24"/>
          <w:szCs w:val="24"/>
        </w:rPr>
      </w:pPr>
    </w:p>
    <w:p w14:paraId="4A4ABC5D" w14:textId="67073130" w:rsidR="00241A31" w:rsidRPr="00DE319D" w:rsidRDefault="00241A31" w:rsidP="00591957">
      <w:pPr>
        <w:spacing w:line="360" w:lineRule="auto"/>
        <w:rPr>
          <w:b/>
          <w:sz w:val="24"/>
          <w:szCs w:val="24"/>
        </w:rPr>
      </w:pPr>
    </w:p>
    <w:p w14:paraId="302907D7" w14:textId="4E65D7EE" w:rsidR="00241A31" w:rsidRPr="00DE319D" w:rsidRDefault="00241A31" w:rsidP="00591957">
      <w:pPr>
        <w:spacing w:line="360" w:lineRule="auto"/>
        <w:rPr>
          <w:b/>
          <w:sz w:val="24"/>
          <w:szCs w:val="24"/>
        </w:rPr>
      </w:pPr>
    </w:p>
    <w:p w14:paraId="311E8498" w14:textId="1C66652B" w:rsidR="00241A31" w:rsidRPr="00DE319D" w:rsidRDefault="00241A31" w:rsidP="00591957">
      <w:pPr>
        <w:spacing w:line="360" w:lineRule="auto"/>
        <w:rPr>
          <w:b/>
          <w:sz w:val="24"/>
          <w:szCs w:val="24"/>
        </w:rPr>
      </w:pPr>
    </w:p>
    <w:p w14:paraId="7AD18B9D" w14:textId="46F1CC89" w:rsidR="00241A31" w:rsidRPr="00DE319D" w:rsidRDefault="00241A31" w:rsidP="00591957">
      <w:pPr>
        <w:spacing w:line="360" w:lineRule="auto"/>
        <w:rPr>
          <w:b/>
          <w:sz w:val="24"/>
          <w:szCs w:val="24"/>
        </w:rPr>
      </w:pPr>
    </w:p>
    <w:p w14:paraId="53E6026A" w14:textId="05C866A7" w:rsidR="00241A31" w:rsidRPr="00DE319D" w:rsidRDefault="00241A31" w:rsidP="00591957">
      <w:pPr>
        <w:spacing w:line="360" w:lineRule="auto"/>
        <w:rPr>
          <w:b/>
          <w:sz w:val="24"/>
          <w:szCs w:val="24"/>
        </w:rPr>
      </w:pPr>
    </w:p>
    <w:p w14:paraId="39F78A6E" w14:textId="00EA2921" w:rsidR="00241A31" w:rsidRPr="00DE319D" w:rsidRDefault="00B355C8" w:rsidP="00591957">
      <w:pPr>
        <w:spacing w:line="360" w:lineRule="auto"/>
        <w:rPr>
          <w:b/>
          <w:sz w:val="24"/>
          <w:szCs w:val="24"/>
        </w:rPr>
      </w:pPr>
      <w:r>
        <w:rPr>
          <w:noProof/>
        </w:rPr>
        <mc:AlternateContent>
          <mc:Choice Requires="wps">
            <w:drawing>
              <wp:anchor distT="0" distB="0" distL="114300" distR="114300" simplePos="0" relativeHeight="251731968" behindDoc="1" locked="0" layoutInCell="1" allowOverlap="1" wp14:anchorId="23A09423" wp14:editId="2D0F03BF">
                <wp:simplePos x="0" y="0"/>
                <wp:positionH relativeFrom="column">
                  <wp:posOffset>609600</wp:posOffset>
                </wp:positionH>
                <wp:positionV relativeFrom="paragraph">
                  <wp:posOffset>291465</wp:posOffset>
                </wp:positionV>
                <wp:extent cx="4876800"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a:effectLst/>
                      </wps:spPr>
                      <wps:txbx>
                        <w:txbxContent>
                          <w:p w14:paraId="50E59EDC" w14:textId="5144C5FF" w:rsidR="00B355C8" w:rsidRPr="00633F0E" w:rsidRDefault="00B355C8" w:rsidP="00B355C8">
                            <w:pPr>
                              <w:pStyle w:val="Caption"/>
                              <w:rPr>
                                <w:rFonts w:ascii="Bahnschrift Light" w:hAnsi="Bahnschrift Light"/>
                                <w:noProof/>
                                <w:sz w:val="24"/>
                                <w:szCs w:val="24"/>
                              </w:rPr>
                            </w:pPr>
                            <w:r>
                              <w:t xml:space="preserve">Figure </w:t>
                            </w:r>
                            <w:fldSimple w:instr=" SEQ Figure \* ARABIC ">
                              <w:r>
                                <w:rPr>
                                  <w:noProof/>
                                </w:rPr>
                                <w:t>15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09423" id="Text Box 47" o:spid="_x0000_s1040" type="#_x0000_t202" style="position:absolute;margin-left:48pt;margin-top:22.95pt;width:384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" stroked="f">
                <v:textbox style="mso-fit-shape-to-text:t" inset="0,0,0,0">
                  <w:txbxContent>
                    <w:p w14:paraId="50E59EDC" w14:textId="5144C5FF" w:rsidR="00B355C8" w:rsidRPr="00633F0E" w:rsidRDefault="00B355C8" w:rsidP="00B355C8">
                      <w:pPr>
                        <w:pStyle w:val="Caption"/>
                        <w:rPr>
                          <w:rFonts w:ascii="Bahnschrift Light" w:hAnsi="Bahnschrift Light"/>
                          <w:noProof/>
                          <w:sz w:val="24"/>
                          <w:szCs w:val="24"/>
                        </w:rPr>
                      </w:pPr>
                      <w:r>
                        <w:t xml:space="preserve">Figure </w:t>
                      </w:r>
                      <w:fldSimple w:instr=" SEQ Figure \* ARABIC ">
                        <w:r>
                          <w:rPr>
                            <w:noProof/>
                          </w:rPr>
                          <w:t>15</w:t>
                        </w:r>
                      </w:fldSimple>
                    </w:p>
                  </w:txbxContent>
                </v:textbox>
                <w10:wrap type="tight"/>
              </v:shape>
            </w:pict>
          </mc:Fallback>
        </mc:AlternateContent>
      </w:r>
    </w:p>
    <w:p w14:paraId="68866358" w14:textId="21E7AB87" w:rsidR="00241A31" w:rsidRPr="00DE319D" w:rsidRDefault="00B355C8" w:rsidP="00591957">
      <w:pPr>
        <w:spacing w:line="360" w:lineRule="auto"/>
        <w:rPr>
          <w:b/>
          <w:sz w:val="24"/>
          <w:szCs w:val="24"/>
        </w:rPr>
      </w:pPr>
      <w:r>
        <w:rPr>
          <w:noProof/>
        </w:rPr>
        <w:lastRenderedPageBreak/>
        <mc:AlternateContent>
          <mc:Choice Requires="wps">
            <w:drawing>
              <wp:anchor distT="0" distB="0" distL="114300" distR="114300" simplePos="0" relativeHeight="251734016" behindDoc="1" locked="0" layoutInCell="1" allowOverlap="1" wp14:anchorId="4FAC2E09" wp14:editId="0D08F96D">
                <wp:simplePos x="0" y="0"/>
                <wp:positionH relativeFrom="column">
                  <wp:posOffset>685800</wp:posOffset>
                </wp:positionH>
                <wp:positionV relativeFrom="paragraph">
                  <wp:posOffset>4249420</wp:posOffset>
                </wp:positionV>
                <wp:extent cx="4918710" cy="635"/>
                <wp:effectExtent l="0" t="0" r="0" b="0"/>
                <wp:wrapTight wrapText="bothSides">
                  <wp:wrapPolygon edited="0">
                    <wp:start x="0" y="0"/>
                    <wp:lineTo x="0" y="21600"/>
                    <wp:lineTo x="21600" y="21600"/>
                    <wp:lineTo x="21600" y="0"/>
                  </wp:wrapPolygon>
                </wp:wrapTight>
                <wp:docPr id="48" name="Text Box 48"/>
                <wp:cNvGraphicFramePr/>
                <a:graphic xmlns:a="http://schemas.openxmlformats.org/drawingml/2006/main">
                  <a:graphicData uri="http://schemas.microsoft.com/office/word/2010/wordprocessingShape">
                    <wps:wsp>
                      <wps:cNvSpPr txBox="1"/>
                      <wps:spPr>
                        <a:xfrm>
                          <a:off x="0" y="0"/>
                          <a:ext cx="4918710" cy="635"/>
                        </a:xfrm>
                        <a:prstGeom prst="rect">
                          <a:avLst/>
                        </a:prstGeom>
                        <a:solidFill>
                          <a:prstClr val="white"/>
                        </a:solidFill>
                        <a:ln>
                          <a:noFill/>
                        </a:ln>
                        <a:effectLst/>
                      </wps:spPr>
                      <wps:txbx>
                        <w:txbxContent>
                          <w:p w14:paraId="40CF7009" w14:textId="6A0EFA0D" w:rsidR="00B355C8" w:rsidRPr="00AB212F" w:rsidRDefault="00B355C8" w:rsidP="00B355C8">
                            <w:pPr>
                              <w:pStyle w:val="Caption"/>
                              <w:jc w:val="right"/>
                              <w:rPr>
                                <w:rFonts w:ascii="Bahnschrift Light" w:hAnsi="Bahnschrift Light"/>
                                <w:noProof/>
                                <w:sz w:val="24"/>
                                <w:szCs w:val="24"/>
                              </w:rPr>
                            </w:pPr>
                            <w:r>
                              <w:t xml:space="preserve">Figure </w:t>
                            </w:r>
                            <w:fldSimple w:instr=" SEQ Figure \* ARABIC ">
                              <w:r>
                                <w:rPr>
                                  <w:noProof/>
                                </w:rPr>
                                <w:t>16</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C2E09" id="Text Box 48" o:spid="_x0000_s1041" type="#_x0000_t202" style="position:absolute;margin-left:54pt;margin-top:334.6pt;width:387.3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" stroked="f">
                <v:textbox style="mso-fit-shape-to-text:t" inset="0,0,0,0">
                  <w:txbxContent>
                    <w:p w14:paraId="40CF7009" w14:textId="6A0EFA0D" w:rsidR="00B355C8" w:rsidRPr="00AB212F" w:rsidRDefault="00B355C8" w:rsidP="00B355C8">
                      <w:pPr>
                        <w:pStyle w:val="Caption"/>
                        <w:jc w:val="right"/>
                        <w:rPr>
                          <w:rFonts w:ascii="Bahnschrift Light" w:hAnsi="Bahnschrift Light"/>
                          <w:noProof/>
                          <w:sz w:val="24"/>
                          <w:szCs w:val="24"/>
                        </w:rPr>
                      </w:pPr>
                      <w:r>
                        <w:t xml:space="preserve">Figure </w:t>
                      </w:r>
                      <w:fldSimple w:instr=" SEQ Figure \* ARABIC ">
                        <w:r>
                          <w:rPr>
                            <w:noProof/>
                          </w:rPr>
                          <w:t>16</w:t>
                        </w:r>
                      </w:fldSimple>
                    </w:p>
                  </w:txbxContent>
                </v:textbox>
                <w10:wrap type="tight"/>
              </v:shape>
            </w:pict>
          </mc:Fallback>
        </mc:AlternateContent>
      </w:r>
      <w:r w:rsidR="00903DD2" w:rsidRPr="00DE319D">
        <w:rPr>
          <w:rFonts w:ascii="Bahnschrift Light" w:hAnsi="Bahnschrift Light"/>
          <w:noProof/>
          <w:sz w:val="24"/>
          <w:szCs w:val="24"/>
        </w:rPr>
        <w:drawing>
          <wp:anchor distT="0" distB="0" distL="114300" distR="114300" simplePos="0" relativeHeight="251694080" behindDoc="1" locked="0" layoutInCell="1" allowOverlap="1" wp14:anchorId="79571635" wp14:editId="726D31B1">
            <wp:simplePos x="0" y="0"/>
            <wp:positionH relativeFrom="column">
              <wp:posOffset>685800</wp:posOffset>
            </wp:positionH>
            <wp:positionV relativeFrom="paragraph">
              <wp:posOffset>251460</wp:posOffset>
            </wp:positionV>
            <wp:extent cx="4918710" cy="3940810"/>
            <wp:effectExtent l="0" t="0" r="0" b="2540"/>
            <wp:wrapTight wrapText="bothSides">
              <wp:wrapPolygon edited="0">
                <wp:start x="0" y="0"/>
                <wp:lineTo x="0" y="21510"/>
                <wp:lineTo x="21500" y="21510"/>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ypes of Car Crashes in Monroe County, Illinois (2018).png"/>
                    <pic:cNvPicPr/>
                  </pic:nvPicPr>
                  <pic:blipFill rotWithShape="1">
                    <a:blip r:embed="rId26">
                      <a:extLst>
                        <a:ext uri="{28A0092B-C50C-407E-A947-70E740481C1C}">
                          <a14:useLocalDpi xmlns:a14="http://schemas.microsoft.com/office/drawing/2010/main" val="0"/>
                        </a:ext>
                      </a:extLst>
                    </a:blip>
                    <a:srcRect l="3663" t="5898" r="6949" b="8668"/>
                    <a:stretch/>
                  </pic:blipFill>
                  <pic:spPr bwMode="auto">
                    <a:xfrm>
                      <a:off x="0" y="0"/>
                      <a:ext cx="4918710" cy="394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3F4B4" w14:textId="7869F542" w:rsidR="00903DD2" w:rsidRPr="00DE319D" w:rsidRDefault="00903DD2" w:rsidP="00591957">
      <w:pPr>
        <w:spacing w:line="360" w:lineRule="auto"/>
        <w:rPr>
          <w:b/>
          <w:sz w:val="24"/>
          <w:szCs w:val="24"/>
        </w:rPr>
      </w:pPr>
    </w:p>
    <w:p w14:paraId="08EF5E0F" w14:textId="05566BEE" w:rsidR="00903DD2" w:rsidRPr="00DE319D" w:rsidRDefault="00903DD2" w:rsidP="00591957">
      <w:pPr>
        <w:spacing w:line="360" w:lineRule="auto"/>
        <w:rPr>
          <w:b/>
          <w:sz w:val="24"/>
          <w:szCs w:val="24"/>
        </w:rPr>
      </w:pPr>
    </w:p>
    <w:p w14:paraId="61F80F8F" w14:textId="77777777" w:rsidR="00903DD2" w:rsidRPr="00DE319D" w:rsidRDefault="00903DD2" w:rsidP="00591957">
      <w:pPr>
        <w:spacing w:line="360" w:lineRule="auto"/>
        <w:rPr>
          <w:b/>
          <w:sz w:val="24"/>
          <w:szCs w:val="24"/>
        </w:rPr>
      </w:pPr>
    </w:p>
    <w:p w14:paraId="0479BDF0" w14:textId="77777777" w:rsidR="00903DD2" w:rsidRPr="00DE319D" w:rsidRDefault="00903DD2" w:rsidP="00591957">
      <w:pPr>
        <w:spacing w:line="360" w:lineRule="auto"/>
        <w:rPr>
          <w:b/>
          <w:sz w:val="24"/>
          <w:szCs w:val="24"/>
        </w:rPr>
      </w:pPr>
    </w:p>
    <w:p w14:paraId="4D78639F" w14:textId="77777777" w:rsidR="00903DD2" w:rsidRPr="00DE319D" w:rsidRDefault="00903DD2" w:rsidP="00591957">
      <w:pPr>
        <w:spacing w:line="360" w:lineRule="auto"/>
        <w:rPr>
          <w:b/>
          <w:sz w:val="24"/>
          <w:szCs w:val="24"/>
        </w:rPr>
      </w:pPr>
    </w:p>
    <w:p w14:paraId="1E92B6E3" w14:textId="77777777" w:rsidR="00903DD2" w:rsidRPr="00DE319D" w:rsidRDefault="00903DD2" w:rsidP="00591957">
      <w:pPr>
        <w:spacing w:line="360" w:lineRule="auto"/>
        <w:rPr>
          <w:b/>
          <w:sz w:val="24"/>
          <w:szCs w:val="24"/>
        </w:rPr>
      </w:pPr>
    </w:p>
    <w:p w14:paraId="7D7EDA0F" w14:textId="77777777" w:rsidR="00903DD2" w:rsidRPr="00DE319D" w:rsidRDefault="00903DD2" w:rsidP="00591957">
      <w:pPr>
        <w:spacing w:line="360" w:lineRule="auto"/>
        <w:rPr>
          <w:b/>
          <w:sz w:val="24"/>
          <w:szCs w:val="24"/>
        </w:rPr>
      </w:pPr>
    </w:p>
    <w:p w14:paraId="0680691D" w14:textId="77777777" w:rsidR="00903DD2" w:rsidRPr="00DE319D" w:rsidRDefault="00903DD2" w:rsidP="00591957">
      <w:pPr>
        <w:spacing w:line="360" w:lineRule="auto"/>
        <w:rPr>
          <w:b/>
          <w:sz w:val="24"/>
          <w:szCs w:val="24"/>
        </w:rPr>
      </w:pPr>
    </w:p>
    <w:p w14:paraId="074D3429" w14:textId="77777777" w:rsidR="00903DD2" w:rsidRPr="00DE319D" w:rsidRDefault="00903DD2" w:rsidP="00591957">
      <w:pPr>
        <w:spacing w:line="360" w:lineRule="auto"/>
        <w:rPr>
          <w:b/>
          <w:sz w:val="24"/>
          <w:szCs w:val="24"/>
        </w:rPr>
      </w:pPr>
    </w:p>
    <w:p w14:paraId="37D6CC55" w14:textId="77777777" w:rsidR="00903DD2" w:rsidRPr="00DE319D" w:rsidRDefault="00903DD2" w:rsidP="00591957">
      <w:pPr>
        <w:spacing w:line="360" w:lineRule="auto"/>
        <w:rPr>
          <w:b/>
          <w:sz w:val="24"/>
          <w:szCs w:val="24"/>
        </w:rPr>
      </w:pPr>
    </w:p>
    <w:p w14:paraId="069E0874" w14:textId="77777777" w:rsidR="00241A31" w:rsidRPr="00DE319D" w:rsidRDefault="00241A31" w:rsidP="00591957">
      <w:pPr>
        <w:spacing w:line="360" w:lineRule="auto"/>
        <w:rPr>
          <w:b/>
          <w:sz w:val="24"/>
          <w:szCs w:val="24"/>
        </w:rPr>
      </w:pPr>
    </w:p>
    <w:p w14:paraId="07C895ED" w14:textId="20B3DA16" w:rsidR="002F3DFC" w:rsidRPr="00DE319D" w:rsidRDefault="00C728BA" w:rsidP="00903DD2">
      <w:pPr>
        <w:spacing w:line="360" w:lineRule="auto"/>
        <w:jc w:val="center"/>
        <w:rPr>
          <w:rFonts w:ascii="Constantia" w:hAnsi="Constantia"/>
          <w:b/>
          <w:sz w:val="24"/>
          <w:szCs w:val="24"/>
        </w:rPr>
      </w:pPr>
      <w:r w:rsidRPr="00DE319D">
        <w:rPr>
          <w:rFonts w:ascii="Constantia" w:hAnsi="Constantia"/>
          <w:b/>
          <w:sz w:val="24"/>
          <w:szCs w:val="24"/>
        </w:rPr>
        <w:t>Water and Sewage</w:t>
      </w:r>
    </w:p>
    <w:p w14:paraId="352C6AA2" w14:textId="054F81AD" w:rsidR="002F3DFC" w:rsidRPr="00DE319D"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Monroe County consist</w:t>
      </w:r>
      <w:r w:rsidR="00903DD2" w:rsidRPr="00DE319D">
        <w:rPr>
          <w:rFonts w:ascii="Bahnschrift Light" w:hAnsi="Bahnschrift Light"/>
          <w:sz w:val="24"/>
          <w:szCs w:val="24"/>
        </w:rPr>
        <w:t>s</w:t>
      </w:r>
      <w:r w:rsidRPr="00DE319D">
        <w:rPr>
          <w:rFonts w:ascii="Bahnschrift Light" w:hAnsi="Bahnschrift Light"/>
          <w:sz w:val="24"/>
          <w:szCs w:val="24"/>
        </w:rPr>
        <w:t xml:space="preserve"> of two primary population centers, Waterloo and Columbia, and three secondary population concentration points, V</w:t>
      </w:r>
      <w:r w:rsidR="00903DD2" w:rsidRPr="00DE319D">
        <w:rPr>
          <w:rFonts w:ascii="Bahnschrift Light" w:hAnsi="Bahnschrift Light"/>
          <w:sz w:val="24"/>
          <w:szCs w:val="24"/>
        </w:rPr>
        <w:t xml:space="preserve">almeyer, Hecker and </w:t>
      </w:r>
      <w:proofErr w:type="spellStart"/>
      <w:r w:rsidR="00903DD2" w:rsidRPr="00DE319D">
        <w:rPr>
          <w:rFonts w:ascii="Bahnschrift Light" w:hAnsi="Bahnschrift Light"/>
          <w:sz w:val="24"/>
          <w:szCs w:val="24"/>
        </w:rPr>
        <w:t>Maeystown</w:t>
      </w:r>
      <w:proofErr w:type="spellEnd"/>
      <w:r w:rsidR="00903DD2" w:rsidRPr="00DE319D">
        <w:rPr>
          <w:rFonts w:ascii="Bahnschrift Light" w:hAnsi="Bahnschrift Light"/>
          <w:sz w:val="24"/>
          <w:szCs w:val="24"/>
        </w:rPr>
        <w:t xml:space="preserve">. </w:t>
      </w:r>
      <w:r w:rsidRPr="00DE319D">
        <w:rPr>
          <w:rFonts w:ascii="Bahnschrift Light" w:hAnsi="Bahnschrift Light"/>
          <w:sz w:val="24"/>
          <w:szCs w:val="24"/>
        </w:rPr>
        <w:t>All of these areas are served by municipal wat</w:t>
      </w:r>
      <w:r w:rsidR="00903DD2" w:rsidRPr="00DE319D">
        <w:rPr>
          <w:rFonts w:ascii="Bahnschrift Light" w:hAnsi="Bahnschrift Light"/>
          <w:sz w:val="24"/>
          <w:szCs w:val="24"/>
        </w:rPr>
        <w:t xml:space="preserve">er supply and sewage disposal. There are </w:t>
      </w:r>
      <w:r w:rsidRPr="00DE319D">
        <w:rPr>
          <w:rFonts w:ascii="Bahnschrift Light" w:hAnsi="Bahnschrift Light"/>
          <w:sz w:val="24"/>
          <w:szCs w:val="24"/>
        </w:rPr>
        <w:t>populations</w:t>
      </w:r>
      <w:r w:rsidR="00903DD2" w:rsidRPr="00DE319D">
        <w:rPr>
          <w:rFonts w:ascii="Bahnschrift Light" w:hAnsi="Bahnschrift Light"/>
          <w:sz w:val="24"/>
          <w:szCs w:val="24"/>
        </w:rPr>
        <w:t xml:space="preserve"> in the</w:t>
      </w:r>
      <w:r w:rsidRPr="00DE319D">
        <w:rPr>
          <w:rFonts w:ascii="Bahnschrift Light" w:hAnsi="Bahnschrift Light"/>
          <w:sz w:val="24"/>
          <w:szCs w:val="24"/>
        </w:rPr>
        <w:t xml:space="preserve"> county that are </w:t>
      </w:r>
      <w:r w:rsidR="00903DD2" w:rsidRPr="00DE319D">
        <w:rPr>
          <w:rFonts w:ascii="Bahnschrift Light" w:hAnsi="Bahnschrift Light"/>
          <w:sz w:val="24"/>
          <w:szCs w:val="24"/>
        </w:rPr>
        <w:t xml:space="preserve">also </w:t>
      </w:r>
      <w:r w:rsidRPr="00DE319D">
        <w:rPr>
          <w:rFonts w:ascii="Bahnschrift Light" w:hAnsi="Bahnschrift Light"/>
          <w:sz w:val="24"/>
          <w:szCs w:val="24"/>
        </w:rPr>
        <w:t>served by private sewage dis</w:t>
      </w:r>
      <w:r w:rsidR="00903DD2" w:rsidRPr="00DE319D">
        <w:rPr>
          <w:rFonts w:ascii="Bahnschrift Light" w:hAnsi="Bahnschrift Light"/>
          <w:sz w:val="24"/>
          <w:szCs w:val="24"/>
        </w:rPr>
        <w:t xml:space="preserve">posal and private water wells. </w:t>
      </w:r>
      <w:r w:rsidRPr="00DE319D">
        <w:rPr>
          <w:rFonts w:ascii="Bahnschrift Light" w:hAnsi="Bahnschrift Light"/>
          <w:sz w:val="24"/>
          <w:szCs w:val="24"/>
        </w:rPr>
        <w:t>In the in the late 1990’s through early 2000’s there was a dramatic increase in the extension of rural water lines in t</w:t>
      </w:r>
      <w:r w:rsidR="00903DD2" w:rsidRPr="00DE319D">
        <w:rPr>
          <w:rFonts w:ascii="Bahnschrift Light" w:hAnsi="Bahnschrift Light"/>
          <w:sz w:val="24"/>
          <w:szCs w:val="24"/>
        </w:rPr>
        <w:t xml:space="preserve">he western part of the county. </w:t>
      </w:r>
      <w:r w:rsidRPr="00DE319D">
        <w:rPr>
          <w:rFonts w:ascii="Bahnschrift Light" w:hAnsi="Bahnschrift Light"/>
          <w:sz w:val="24"/>
          <w:szCs w:val="24"/>
        </w:rPr>
        <w:t>Since that time additional waterline</w:t>
      </w:r>
      <w:r w:rsidR="00903DD2" w:rsidRPr="00DE319D">
        <w:rPr>
          <w:rFonts w:ascii="Bahnschrift Light" w:hAnsi="Bahnschrift Light"/>
          <w:sz w:val="24"/>
          <w:szCs w:val="24"/>
        </w:rPr>
        <w:t xml:space="preserve"> extensions have been minimal. </w:t>
      </w:r>
    </w:p>
    <w:p w14:paraId="040391E9" w14:textId="7C03C87A" w:rsidR="002F3DFC" w:rsidRDefault="002F3DFC" w:rsidP="00591957">
      <w:pPr>
        <w:spacing w:line="360" w:lineRule="auto"/>
        <w:ind w:firstLine="720"/>
        <w:rPr>
          <w:rFonts w:ascii="Bahnschrift Light" w:hAnsi="Bahnschrift Light"/>
          <w:sz w:val="24"/>
          <w:szCs w:val="24"/>
        </w:rPr>
      </w:pPr>
      <w:r w:rsidRPr="00DE319D">
        <w:rPr>
          <w:rFonts w:ascii="Bahnschrift Light" w:hAnsi="Bahnschrift Light"/>
          <w:sz w:val="24"/>
          <w:szCs w:val="24"/>
        </w:rPr>
        <w:t>The western half of Monroe County consist</w:t>
      </w:r>
      <w:r w:rsidR="00903DD2" w:rsidRPr="00DE319D">
        <w:rPr>
          <w:rFonts w:ascii="Bahnschrift Light" w:hAnsi="Bahnschrift Light"/>
          <w:sz w:val="24"/>
          <w:szCs w:val="24"/>
        </w:rPr>
        <w:t>s</w:t>
      </w:r>
      <w:r w:rsidRPr="00DE319D">
        <w:rPr>
          <w:rFonts w:ascii="Bahnschrift Light" w:hAnsi="Bahnschrift Light"/>
          <w:sz w:val="24"/>
          <w:szCs w:val="24"/>
        </w:rPr>
        <w:t xml:space="preserve"> of Karst topography.  This is an environmentally sensitive area</w:t>
      </w:r>
      <w:r w:rsidR="00903DD2" w:rsidRPr="00DE319D">
        <w:rPr>
          <w:rFonts w:ascii="Bahnschrift Light" w:hAnsi="Bahnschrift Light"/>
          <w:sz w:val="24"/>
          <w:szCs w:val="24"/>
        </w:rPr>
        <w:t xml:space="preserve"> where </w:t>
      </w:r>
      <w:r w:rsidRPr="00DE319D">
        <w:rPr>
          <w:rFonts w:ascii="Bahnschrift Light" w:hAnsi="Bahnschrift Light"/>
          <w:sz w:val="24"/>
          <w:szCs w:val="24"/>
        </w:rPr>
        <w:t>ground water is prone to contaminatio</w:t>
      </w:r>
      <w:r w:rsidR="00903DD2" w:rsidRPr="00DE319D">
        <w:rPr>
          <w:rFonts w:ascii="Bahnschrift Light" w:hAnsi="Bahnschrift Light"/>
          <w:sz w:val="24"/>
          <w:szCs w:val="24"/>
        </w:rPr>
        <w:t>n by unsafe surface practices. T</w:t>
      </w:r>
      <w:r w:rsidR="00C728BA" w:rsidRPr="00DE319D">
        <w:rPr>
          <w:rFonts w:ascii="Bahnschrift Light" w:hAnsi="Bahnschrift Light"/>
          <w:sz w:val="24"/>
          <w:szCs w:val="24"/>
        </w:rPr>
        <w:t>he h</w:t>
      </w:r>
      <w:r w:rsidRPr="00DE319D">
        <w:rPr>
          <w:rFonts w:ascii="Bahnschrift Light" w:hAnsi="Bahnschrift Light"/>
          <w:sz w:val="24"/>
          <w:szCs w:val="24"/>
        </w:rPr>
        <w:t xml:space="preserve">ealth department commits </w:t>
      </w:r>
      <w:r w:rsidR="00903DD2" w:rsidRPr="00DE319D">
        <w:rPr>
          <w:rFonts w:ascii="Bahnschrift Light" w:hAnsi="Bahnschrift Light"/>
          <w:sz w:val="24"/>
          <w:szCs w:val="24"/>
        </w:rPr>
        <w:t xml:space="preserve">a </w:t>
      </w:r>
      <w:r w:rsidRPr="00DE319D">
        <w:rPr>
          <w:rFonts w:ascii="Bahnschrift Light" w:hAnsi="Bahnschrift Light"/>
          <w:sz w:val="24"/>
          <w:szCs w:val="24"/>
        </w:rPr>
        <w:t>significant</w:t>
      </w:r>
      <w:r w:rsidR="00903DD2" w:rsidRPr="00DE319D">
        <w:rPr>
          <w:rFonts w:ascii="Bahnschrift Light" w:hAnsi="Bahnschrift Light"/>
          <w:sz w:val="24"/>
          <w:szCs w:val="24"/>
        </w:rPr>
        <w:t xml:space="preserve"> amount of</w:t>
      </w:r>
      <w:r w:rsidRPr="00DE319D">
        <w:rPr>
          <w:rFonts w:ascii="Bahnschrift Light" w:hAnsi="Bahnschrift Light"/>
          <w:sz w:val="24"/>
          <w:szCs w:val="24"/>
        </w:rPr>
        <w:t xml:space="preserve"> time and resources to protect </w:t>
      </w:r>
      <w:r w:rsidR="00C728BA" w:rsidRPr="00DE319D">
        <w:rPr>
          <w:rFonts w:ascii="Bahnschrift Light" w:hAnsi="Bahnschrift Light"/>
          <w:sz w:val="24"/>
          <w:szCs w:val="24"/>
        </w:rPr>
        <w:t xml:space="preserve">this specific type of area. </w:t>
      </w:r>
    </w:p>
    <w:p w14:paraId="5B9BB244" w14:textId="77777777" w:rsidR="00B355C8" w:rsidRPr="00DE319D" w:rsidRDefault="00B355C8" w:rsidP="00591957">
      <w:pPr>
        <w:spacing w:line="360" w:lineRule="auto"/>
        <w:ind w:firstLine="720"/>
        <w:rPr>
          <w:rFonts w:ascii="Bahnschrift Light" w:hAnsi="Bahnschrift Light"/>
          <w:sz w:val="24"/>
          <w:szCs w:val="24"/>
        </w:rPr>
      </w:pPr>
    </w:p>
    <w:p w14:paraId="2EC24F24" w14:textId="7CAA1121" w:rsidR="00C728BA" w:rsidRPr="00DE319D" w:rsidRDefault="00C728BA" w:rsidP="00C728BA">
      <w:pPr>
        <w:spacing w:line="360" w:lineRule="auto"/>
        <w:ind w:firstLine="720"/>
        <w:jc w:val="center"/>
        <w:rPr>
          <w:rFonts w:ascii="Constantia" w:hAnsi="Constantia"/>
          <w:b/>
          <w:sz w:val="24"/>
          <w:szCs w:val="24"/>
        </w:rPr>
      </w:pPr>
      <w:r w:rsidRPr="00DE319D">
        <w:rPr>
          <w:rFonts w:ascii="Constantia" w:hAnsi="Constantia"/>
          <w:b/>
          <w:sz w:val="24"/>
          <w:szCs w:val="24"/>
        </w:rPr>
        <w:lastRenderedPageBreak/>
        <w:t>Lead Exposure</w:t>
      </w:r>
    </w:p>
    <w:p w14:paraId="45B1891A" w14:textId="71052514" w:rsidR="005B6238" w:rsidRPr="00DE319D" w:rsidRDefault="002F3DFC" w:rsidP="00C728BA">
      <w:pPr>
        <w:spacing w:line="360" w:lineRule="auto"/>
        <w:ind w:firstLine="720"/>
        <w:rPr>
          <w:rFonts w:ascii="Bahnschrift Light" w:hAnsi="Bahnschrift Light"/>
          <w:sz w:val="24"/>
          <w:szCs w:val="24"/>
        </w:rPr>
      </w:pPr>
      <w:r w:rsidRPr="00DE319D">
        <w:rPr>
          <w:rFonts w:ascii="Bahnschrift Light" w:hAnsi="Bahnschrift Light"/>
          <w:sz w:val="24"/>
          <w:szCs w:val="24"/>
        </w:rPr>
        <w:t>Illinois has one of the highest blood lead level</w:t>
      </w:r>
      <w:r w:rsidR="00C728BA" w:rsidRPr="00DE319D">
        <w:rPr>
          <w:rFonts w:ascii="Bahnschrift Light" w:hAnsi="Bahnschrift Light"/>
          <w:sz w:val="24"/>
          <w:szCs w:val="24"/>
        </w:rPr>
        <w:t>s</w:t>
      </w:r>
      <w:r w:rsidRPr="00DE319D">
        <w:rPr>
          <w:rFonts w:ascii="Bahnschrift Light" w:hAnsi="Bahnschrift Light"/>
          <w:sz w:val="24"/>
          <w:szCs w:val="24"/>
        </w:rPr>
        <w:t xml:space="preserve"> in c</w:t>
      </w:r>
      <w:r w:rsidR="00E47971" w:rsidRPr="00DE319D">
        <w:rPr>
          <w:rFonts w:ascii="Bahnschrift Light" w:hAnsi="Bahnschrift Light"/>
          <w:sz w:val="24"/>
          <w:szCs w:val="24"/>
        </w:rPr>
        <w:t xml:space="preserve">hildren in the </w:t>
      </w:r>
      <w:r w:rsidR="00C728BA" w:rsidRPr="00DE319D">
        <w:rPr>
          <w:rFonts w:ascii="Bahnschrift Light" w:hAnsi="Bahnschrift Light"/>
          <w:sz w:val="24"/>
          <w:szCs w:val="24"/>
        </w:rPr>
        <w:t xml:space="preserve">entire </w:t>
      </w:r>
      <w:r w:rsidR="00E47971" w:rsidRPr="00DE319D">
        <w:rPr>
          <w:rFonts w:ascii="Bahnschrift Light" w:hAnsi="Bahnschrift Light"/>
          <w:sz w:val="24"/>
          <w:szCs w:val="24"/>
        </w:rPr>
        <w:t xml:space="preserve">nation.  </w:t>
      </w:r>
      <w:r w:rsidRPr="00DE319D">
        <w:rPr>
          <w:rFonts w:ascii="Bahnschrift Light" w:hAnsi="Bahnschrift Light"/>
          <w:sz w:val="24"/>
          <w:szCs w:val="24"/>
        </w:rPr>
        <w:t xml:space="preserve">In 2017, a total of 176 children had their blood lead levels tested and 3.6% of tests confirmed elevated blood level cases </w:t>
      </w:r>
      <w:r w:rsidRPr="00DE319D">
        <w:rPr>
          <w:rFonts w:ascii="Arial" w:hAnsi="Arial" w:cs="Arial"/>
          <w:sz w:val="24"/>
          <w:szCs w:val="24"/>
        </w:rPr>
        <w:t>≥</w:t>
      </w:r>
      <w:r w:rsidRPr="00DE319D">
        <w:rPr>
          <w:rFonts w:ascii="Bahnschrift Light" w:hAnsi="Bahnschrift Light"/>
          <w:sz w:val="24"/>
          <w:szCs w:val="24"/>
        </w:rPr>
        <w:t xml:space="preserve">5 </w:t>
      </w:r>
      <w:proofErr w:type="spellStart"/>
      <w:r w:rsidRPr="00DE319D">
        <w:rPr>
          <w:rFonts w:ascii="Bahnschrift Light" w:hAnsi="Bahnschrift Light" w:cs="Bahnschrift Light"/>
          <w:sz w:val="24"/>
          <w:szCs w:val="24"/>
        </w:rPr>
        <w:t>μ</w:t>
      </w:r>
      <w:r w:rsidRPr="00DE319D">
        <w:rPr>
          <w:rFonts w:ascii="Bahnschrift Light" w:hAnsi="Bahnschrift Light"/>
          <w:sz w:val="24"/>
          <w:szCs w:val="24"/>
        </w:rPr>
        <w:t>g</w:t>
      </w:r>
      <w:proofErr w:type="spellEnd"/>
      <w:r w:rsidRPr="00DE319D">
        <w:rPr>
          <w:rFonts w:ascii="Bahnschrift Light" w:hAnsi="Bahnschrift Light"/>
          <w:sz w:val="24"/>
          <w:szCs w:val="24"/>
        </w:rPr>
        <w:t xml:space="preserve">/dL and 1.6% confirmed cases </w:t>
      </w:r>
      <w:r w:rsidRPr="00DE319D">
        <w:rPr>
          <w:rFonts w:ascii="Arial" w:hAnsi="Arial" w:cs="Arial"/>
          <w:sz w:val="24"/>
          <w:szCs w:val="24"/>
        </w:rPr>
        <w:t>≥</w:t>
      </w:r>
      <w:r w:rsidRPr="00DE319D">
        <w:rPr>
          <w:rFonts w:ascii="Bahnschrift Light" w:hAnsi="Bahnschrift Light"/>
          <w:sz w:val="24"/>
          <w:szCs w:val="24"/>
        </w:rPr>
        <w:t xml:space="preserve">10 </w:t>
      </w:r>
      <w:proofErr w:type="spellStart"/>
      <w:r w:rsidRPr="00DE319D">
        <w:rPr>
          <w:rFonts w:ascii="Bahnschrift Light" w:hAnsi="Bahnschrift Light" w:cs="Bahnschrift Light"/>
          <w:sz w:val="24"/>
          <w:szCs w:val="24"/>
        </w:rPr>
        <w:t>μ</w:t>
      </w:r>
      <w:r w:rsidRPr="00DE319D">
        <w:rPr>
          <w:rFonts w:ascii="Bahnschrift Light" w:hAnsi="Bahnschrift Light"/>
          <w:sz w:val="24"/>
          <w:szCs w:val="24"/>
        </w:rPr>
        <w:t>g</w:t>
      </w:r>
      <w:proofErr w:type="spellEnd"/>
      <w:r w:rsidRPr="00DE319D">
        <w:rPr>
          <w:rFonts w:ascii="Bahnschrift Light" w:hAnsi="Bahnschrift Light"/>
          <w:sz w:val="24"/>
          <w:szCs w:val="24"/>
        </w:rPr>
        <w:t>/dL</w:t>
      </w:r>
      <w:r w:rsidR="008A5E02" w:rsidRPr="00DE319D">
        <w:rPr>
          <w:rFonts w:ascii="Bahnschrift Light" w:hAnsi="Bahnschrift Light"/>
          <w:sz w:val="24"/>
          <w:szCs w:val="24"/>
        </w:rPr>
        <w:t xml:space="preserve">. </w:t>
      </w:r>
      <w:r w:rsidRPr="00DE319D">
        <w:rPr>
          <w:rFonts w:ascii="Bahnschrift Light" w:hAnsi="Bahnschrift Light"/>
          <w:sz w:val="24"/>
          <w:szCs w:val="24"/>
        </w:rPr>
        <w:t xml:space="preserve">This is higher than the state average of 1.3% </w:t>
      </w:r>
      <w:r w:rsidRPr="00DE319D">
        <w:rPr>
          <w:rFonts w:ascii="Arial" w:hAnsi="Arial" w:cs="Arial"/>
          <w:sz w:val="24"/>
          <w:szCs w:val="24"/>
        </w:rPr>
        <w:t>≥</w:t>
      </w:r>
      <w:r w:rsidRPr="00DE319D">
        <w:rPr>
          <w:rFonts w:ascii="Bahnschrift Light" w:hAnsi="Bahnschrift Light"/>
          <w:sz w:val="24"/>
          <w:szCs w:val="24"/>
        </w:rPr>
        <w:t xml:space="preserve">5 </w:t>
      </w:r>
      <w:proofErr w:type="spellStart"/>
      <w:r w:rsidRPr="00DE319D">
        <w:rPr>
          <w:rFonts w:ascii="Bahnschrift Light" w:hAnsi="Bahnschrift Light" w:cs="Bahnschrift Light"/>
          <w:sz w:val="24"/>
          <w:szCs w:val="24"/>
        </w:rPr>
        <w:t>μ</w:t>
      </w:r>
      <w:r w:rsidRPr="00DE319D">
        <w:rPr>
          <w:rFonts w:ascii="Bahnschrift Light" w:hAnsi="Bahnschrift Light"/>
          <w:sz w:val="24"/>
          <w:szCs w:val="24"/>
        </w:rPr>
        <w:t>g</w:t>
      </w:r>
      <w:proofErr w:type="spellEnd"/>
      <w:r w:rsidRPr="00DE319D">
        <w:rPr>
          <w:rFonts w:ascii="Bahnschrift Light" w:hAnsi="Bahnschrift Light"/>
          <w:sz w:val="24"/>
          <w:szCs w:val="24"/>
        </w:rPr>
        <w:t>/</w:t>
      </w:r>
      <w:r w:rsidR="00C728BA" w:rsidRPr="00DE319D">
        <w:rPr>
          <w:rFonts w:ascii="Bahnschrift Light" w:hAnsi="Bahnschrift Light"/>
          <w:sz w:val="24"/>
          <w:szCs w:val="24"/>
        </w:rPr>
        <w:t>dL and</w:t>
      </w:r>
      <w:r w:rsidRPr="00DE319D">
        <w:rPr>
          <w:rFonts w:ascii="Bahnschrift Light" w:hAnsi="Bahnschrift Light"/>
          <w:sz w:val="24"/>
          <w:szCs w:val="24"/>
        </w:rPr>
        <w:t xml:space="preserve"> .4% </w:t>
      </w:r>
      <w:r w:rsidRPr="00DE319D">
        <w:rPr>
          <w:rFonts w:ascii="Arial" w:hAnsi="Arial" w:cs="Arial"/>
          <w:sz w:val="24"/>
          <w:szCs w:val="24"/>
        </w:rPr>
        <w:t>≥</w:t>
      </w:r>
      <w:r w:rsidRPr="00DE319D">
        <w:rPr>
          <w:rFonts w:ascii="Bahnschrift Light" w:hAnsi="Bahnschrift Light"/>
          <w:sz w:val="24"/>
          <w:szCs w:val="24"/>
        </w:rPr>
        <w:t xml:space="preserve">10 </w:t>
      </w:r>
      <w:proofErr w:type="spellStart"/>
      <w:r w:rsidRPr="00DE319D">
        <w:rPr>
          <w:rFonts w:ascii="Bahnschrift Light" w:hAnsi="Bahnschrift Light" w:cs="Bahnschrift Light"/>
          <w:sz w:val="24"/>
          <w:szCs w:val="24"/>
        </w:rPr>
        <w:t>μ</w:t>
      </w:r>
      <w:r w:rsidRPr="00DE319D">
        <w:rPr>
          <w:rFonts w:ascii="Bahnschrift Light" w:hAnsi="Bahnschrift Light"/>
          <w:sz w:val="24"/>
          <w:szCs w:val="24"/>
        </w:rPr>
        <w:t>g</w:t>
      </w:r>
      <w:proofErr w:type="spellEnd"/>
      <w:r w:rsidRPr="00DE319D">
        <w:rPr>
          <w:rFonts w:ascii="Bahnschrift Light" w:hAnsi="Bahnschrift Light"/>
          <w:sz w:val="24"/>
          <w:szCs w:val="24"/>
        </w:rPr>
        <w:t>/dL</w:t>
      </w:r>
      <w:r w:rsidR="00C728BA" w:rsidRPr="00DE319D">
        <w:rPr>
          <w:rFonts w:ascii="Bahnschrift Light" w:hAnsi="Bahnschrift Light"/>
          <w:sz w:val="24"/>
          <w:szCs w:val="24"/>
        </w:rPr>
        <w:t xml:space="preserve"> </w:t>
      </w:r>
      <w:r w:rsidR="008A5E02" w:rsidRPr="00DE319D">
        <w:rPr>
          <w:rFonts w:ascii="Bahnschrift Light" w:hAnsi="Bahnschrift Light"/>
          <w:sz w:val="24"/>
          <w:szCs w:val="24"/>
        </w:rPr>
        <w:t>(IDPH, 2017)</w:t>
      </w:r>
      <w:r w:rsidRPr="00DE319D">
        <w:rPr>
          <w:rFonts w:ascii="Bahnschrift Light" w:hAnsi="Bahnschrift Light"/>
          <w:sz w:val="24"/>
          <w:szCs w:val="24"/>
        </w:rPr>
        <w:t xml:space="preserve">. </w:t>
      </w:r>
      <w:r w:rsidR="00C728BA" w:rsidRPr="00DE319D">
        <w:rPr>
          <w:rFonts w:ascii="Bahnschrift Light" w:hAnsi="Bahnschrift Light"/>
          <w:sz w:val="24"/>
          <w:szCs w:val="24"/>
        </w:rPr>
        <w:t xml:space="preserve">Better </w:t>
      </w:r>
      <w:r w:rsidRPr="00DE319D">
        <w:rPr>
          <w:rFonts w:ascii="Bahnschrift Light" w:hAnsi="Bahnschrift Light"/>
          <w:sz w:val="24"/>
          <w:szCs w:val="24"/>
        </w:rPr>
        <w:t>prenatal education</w:t>
      </w:r>
      <w:r w:rsidR="00C728BA" w:rsidRPr="00DE319D">
        <w:rPr>
          <w:rFonts w:ascii="Bahnschrift Light" w:hAnsi="Bahnschrift Light"/>
          <w:sz w:val="24"/>
          <w:szCs w:val="24"/>
        </w:rPr>
        <w:t xml:space="preserve"> could help lower these numbers and reduce the harm caused to young children in Monroe County. </w:t>
      </w:r>
    </w:p>
    <w:p w14:paraId="053E4F58" w14:textId="77777777" w:rsidR="002F3DFC" w:rsidRPr="00DE319D" w:rsidRDefault="002F3DFC" w:rsidP="00C728BA">
      <w:pPr>
        <w:spacing w:line="360" w:lineRule="auto"/>
        <w:jc w:val="center"/>
        <w:rPr>
          <w:rFonts w:ascii="Constantia" w:hAnsi="Constantia"/>
          <w:b/>
          <w:sz w:val="24"/>
          <w:szCs w:val="24"/>
        </w:rPr>
      </w:pPr>
      <w:r w:rsidRPr="00DE319D">
        <w:rPr>
          <w:rFonts w:ascii="Constantia" w:hAnsi="Constantia"/>
          <w:b/>
          <w:sz w:val="24"/>
          <w:szCs w:val="24"/>
        </w:rPr>
        <w:t>Injury</w:t>
      </w:r>
    </w:p>
    <w:p w14:paraId="774CF420" w14:textId="7F12C9F8" w:rsidR="00C728BA" w:rsidRPr="00DE319D" w:rsidRDefault="008A5E02" w:rsidP="00B355C8">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As previously mentioned, </w:t>
      </w:r>
      <w:r w:rsidR="00C728BA" w:rsidRPr="00DE319D">
        <w:rPr>
          <w:rFonts w:ascii="Bahnschrift Light" w:hAnsi="Bahnschrift Light"/>
          <w:sz w:val="24"/>
          <w:szCs w:val="24"/>
        </w:rPr>
        <w:t xml:space="preserve">the </w:t>
      </w:r>
      <w:r w:rsidRPr="00DE319D">
        <w:rPr>
          <w:rFonts w:ascii="Bahnschrift Light" w:hAnsi="Bahnschrift Light"/>
          <w:sz w:val="24"/>
          <w:szCs w:val="24"/>
        </w:rPr>
        <w:t>reported suicide rate</w:t>
      </w:r>
      <w:r w:rsidR="00C728BA" w:rsidRPr="00DE319D">
        <w:rPr>
          <w:rFonts w:ascii="Bahnschrift Light" w:hAnsi="Bahnschrift Light"/>
          <w:sz w:val="24"/>
          <w:szCs w:val="24"/>
        </w:rPr>
        <w:t>s have</w:t>
      </w:r>
      <w:r w:rsidRPr="00DE319D">
        <w:rPr>
          <w:rFonts w:ascii="Bahnschrift Light" w:hAnsi="Bahnschrift Light"/>
          <w:sz w:val="24"/>
          <w:szCs w:val="24"/>
        </w:rPr>
        <w:t xml:space="preserve"> been relatively steady, with no drastic change in the past decade. </w:t>
      </w:r>
      <w:r w:rsidR="00C728BA" w:rsidRPr="00DE319D">
        <w:rPr>
          <w:rFonts w:ascii="Bahnschrift Light" w:hAnsi="Bahnschrift Light"/>
          <w:sz w:val="24"/>
          <w:szCs w:val="24"/>
        </w:rPr>
        <w:t xml:space="preserve">According to the </w:t>
      </w:r>
      <w:proofErr w:type="spellStart"/>
      <w:r w:rsidR="00C728BA" w:rsidRPr="00DE319D">
        <w:rPr>
          <w:rFonts w:ascii="Bahnschrift Light" w:hAnsi="Bahnschrift Light"/>
          <w:sz w:val="24"/>
          <w:szCs w:val="24"/>
        </w:rPr>
        <w:t>IQuery</w:t>
      </w:r>
      <w:proofErr w:type="spellEnd"/>
      <w:r w:rsidR="00C728BA" w:rsidRPr="00DE319D">
        <w:rPr>
          <w:rFonts w:ascii="Bahnschrift Light" w:hAnsi="Bahnschrift Light"/>
          <w:sz w:val="24"/>
          <w:szCs w:val="24"/>
        </w:rPr>
        <w:t xml:space="preserve"> system maintained by IDPH, in 2019 there were 3 reported suicides, 2018 (4), 2017 (3), 2016 (4), 2015 (5), 2014 (3), 2013 (5), 2012 (3), 2011 (3), 2010 (1). Suicide has risen slightly since the early 2010s, but has remained relatively stagnant more recently.  </w:t>
      </w:r>
      <w:r w:rsidRPr="00DE319D">
        <w:rPr>
          <w:rFonts w:ascii="Bahnschrift Light" w:hAnsi="Bahnschrift Light"/>
          <w:sz w:val="24"/>
          <w:szCs w:val="24"/>
        </w:rPr>
        <w:t>From 2015-2019, there were 90 reported injury deaths per 100,000 individuals</w:t>
      </w:r>
      <w:r w:rsidR="00F212AC" w:rsidRPr="00DE319D">
        <w:rPr>
          <w:rFonts w:ascii="Bahnschrift Light" w:hAnsi="Bahnschrift Light"/>
          <w:sz w:val="24"/>
          <w:szCs w:val="24"/>
        </w:rPr>
        <w:t xml:space="preserve"> (County Health Rankings, 2021)</w:t>
      </w:r>
      <w:r w:rsidRPr="00DE319D">
        <w:rPr>
          <w:rFonts w:ascii="Bahnschrift Light" w:hAnsi="Bahnschrift Light"/>
          <w:sz w:val="24"/>
          <w:szCs w:val="24"/>
        </w:rPr>
        <w:t>. Recent statistics on</w:t>
      </w:r>
      <w:r w:rsidR="00C728BA" w:rsidRPr="00DE319D">
        <w:rPr>
          <w:rFonts w:ascii="Bahnschrift Light" w:hAnsi="Bahnschrift Light"/>
          <w:sz w:val="24"/>
          <w:szCs w:val="24"/>
        </w:rPr>
        <w:t xml:space="preserve"> violent crime, r</w:t>
      </w:r>
      <w:r w:rsidRPr="00DE319D">
        <w:rPr>
          <w:rFonts w:ascii="Bahnschrift Light" w:hAnsi="Bahnschrift Light"/>
          <w:sz w:val="24"/>
          <w:szCs w:val="24"/>
        </w:rPr>
        <w:t>eported homicide, rape, and ot</w:t>
      </w:r>
      <w:r w:rsidR="00C728BA" w:rsidRPr="00DE319D">
        <w:rPr>
          <w:rFonts w:ascii="Bahnschrift Light" w:hAnsi="Bahnschrift Light"/>
          <w:sz w:val="24"/>
          <w:szCs w:val="24"/>
        </w:rPr>
        <w:t>her offenses are unavailable</w:t>
      </w:r>
      <w:r w:rsidRPr="00DE319D">
        <w:rPr>
          <w:rFonts w:ascii="Bahnschrift Light" w:hAnsi="Bahnschrift Light"/>
          <w:sz w:val="24"/>
          <w:szCs w:val="24"/>
        </w:rPr>
        <w:t xml:space="preserve">.  </w:t>
      </w:r>
    </w:p>
    <w:p w14:paraId="37845F79" w14:textId="77777777" w:rsidR="005B6238" w:rsidRPr="00DE319D" w:rsidRDefault="005B6238" w:rsidP="00591957">
      <w:pPr>
        <w:pBdr>
          <w:bottom w:val="double" w:sz="6" w:space="1" w:color="auto"/>
        </w:pBdr>
        <w:spacing w:line="360" w:lineRule="auto"/>
        <w:ind w:firstLine="720"/>
        <w:rPr>
          <w:rFonts w:ascii="Bahnschrift Light" w:hAnsi="Bahnschrift Light"/>
          <w:sz w:val="24"/>
          <w:szCs w:val="24"/>
        </w:rPr>
      </w:pPr>
    </w:p>
    <w:p w14:paraId="46E586D5" w14:textId="77777777" w:rsidR="005B6238" w:rsidRPr="00DE319D" w:rsidRDefault="005B6238" w:rsidP="00591957">
      <w:pPr>
        <w:spacing w:line="360" w:lineRule="auto"/>
        <w:rPr>
          <w:rFonts w:ascii="Constantia" w:hAnsi="Constantia"/>
          <w:sz w:val="24"/>
          <w:szCs w:val="24"/>
        </w:rPr>
      </w:pPr>
    </w:p>
    <w:p w14:paraId="6C4F7FFE" w14:textId="5E3E603E" w:rsidR="005B6238" w:rsidRPr="00DE319D" w:rsidRDefault="002F3DFC" w:rsidP="00C728BA">
      <w:pPr>
        <w:spacing w:line="360" w:lineRule="auto"/>
        <w:jc w:val="center"/>
        <w:rPr>
          <w:rFonts w:ascii="Constantia" w:hAnsi="Constantia"/>
          <w:b/>
          <w:sz w:val="28"/>
          <w:szCs w:val="28"/>
        </w:rPr>
      </w:pPr>
      <w:r w:rsidRPr="00DE319D">
        <w:rPr>
          <w:rFonts w:ascii="Constantia" w:hAnsi="Constantia"/>
          <w:b/>
          <w:sz w:val="28"/>
          <w:szCs w:val="28"/>
        </w:rPr>
        <w:t>Category 7: Sentinel Events</w:t>
      </w:r>
    </w:p>
    <w:p w14:paraId="642A98EE" w14:textId="79DD6775" w:rsidR="002F3DFC" w:rsidRPr="00DE319D" w:rsidRDefault="002F3DFC" w:rsidP="00591957">
      <w:pPr>
        <w:pBdr>
          <w:bottom w:val="double" w:sz="6" w:space="1" w:color="auto"/>
        </w:pBdr>
        <w:spacing w:line="360" w:lineRule="auto"/>
        <w:ind w:firstLine="720"/>
        <w:rPr>
          <w:rFonts w:ascii="Bahnschrift Light" w:hAnsi="Bahnschrift Light"/>
          <w:sz w:val="24"/>
          <w:szCs w:val="24"/>
        </w:rPr>
      </w:pPr>
      <w:r w:rsidRPr="00DE319D">
        <w:rPr>
          <w:rFonts w:ascii="Bahnschrift Light" w:hAnsi="Bahnschrift Light"/>
          <w:sz w:val="24"/>
          <w:szCs w:val="24"/>
        </w:rPr>
        <w:t>Accurate information specific to Monroe County on sentinel events and adverse healthcare events have not been obtained</w:t>
      </w:r>
      <w:r w:rsidR="00C728BA" w:rsidRPr="00DE319D">
        <w:rPr>
          <w:rFonts w:ascii="Bahnschrift Light" w:hAnsi="Bahnschrift Light"/>
          <w:sz w:val="24"/>
          <w:szCs w:val="24"/>
        </w:rPr>
        <w:t>.</w:t>
      </w:r>
      <w:r w:rsidR="00C926C3" w:rsidRPr="00DE319D">
        <w:rPr>
          <w:rFonts w:ascii="Bahnschrift Light" w:hAnsi="Bahnschrift Light"/>
          <w:sz w:val="24"/>
          <w:szCs w:val="24"/>
        </w:rPr>
        <w:t xml:space="preserve"> However, with no hospital within county borders, little to no reported sentinel events are as expected.</w:t>
      </w:r>
      <w:r w:rsidRPr="00DE319D">
        <w:rPr>
          <w:rFonts w:ascii="Bahnschrift Light" w:hAnsi="Bahnschrift Light"/>
          <w:sz w:val="24"/>
          <w:szCs w:val="24"/>
        </w:rPr>
        <w:t xml:space="preserve"> </w:t>
      </w:r>
      <w:r w:rsidR="00C926C3" w:rsidRPr="00DE319D">
        <w:rPr>
          <w:rFonts w:ascii="Bahnschrift Light" w:hAnsi="Bahnschrift Light"/>
          <w:sz w:val="24"/>
          <w:szCs w:val="24"/>
        </w:rPr>
        <w:t>According to the Illinois Health and Hospital Association (2016), t</w:t>
      </w:r>
      <w:r w:rsidRPr="00DE319D">
        <w:rPr>
          <w:rFonts w:ascii="Bahnschrift Light" w:hAnsi="Bahnschrift Light"/>
          <w:sz w:val="24"/>
          <w:szCs w:val="24"/>
        </w:rPr>
        <w:t xml:space="preserve">he Illinois Adverse Health Care Events Reporting Law of 2005 seeks to facilitate open communication and reporting of adverse </w:t>
      </w:r>
      <w:r w:rsidR="005B6238" w:rsidRPr="00DE319D">
        <w:rPr>
          <w:rFonts w:ascii="Bahnschrift Light" w:hAnsi="Bahnschrift Light"/>
          <w:sz w:val="24"/>
          <w:szCs w:val="24"/>
        </w:rPr>
        <w:t xml:space="preserve">healthcare </w:t>
      </w:r>
      <w:r w:rsidRPr="00DE319D">
        <w:rPr>
          <w:rFonts w:ascii="Bahnschrift Light" w:hAnsi="Bahnschrift Light"/>
          <w:sz w:val="24"/>
          <w:szCs w:val="24"/>
        </w:rPr>
        <w:t xml:space="preserve">events, and although updated in 2016, no comprehensive report for the State of Illinois has been released. </w:t>
      </w:r>
    </w:p>
    <w:p w14:paraId="55B8D892" w14:textId="77777777" w:rsidR="005B6238" w:rsidRPr="00DE319D" w:rsidRDefault="005B6238" w:rsidP="00591957">
      <w:pPr>
        <w:pBdr>
          <w:bottom w:val="double" w:sz="6" w:space="1" w:color="auto"/>
        </w:pBdr>
        <w:spacing w:line="360" w:lineRule="auto"/>
        <w:rPr>
          <w:sz w:val="24"/>
          <w:szCs w:val="24"/>
        </w:rPr>
      </w:pPr>
    </w:p>
    <w:p w14:paraId="40EE27B6" w14:textId="77777777" w:rsidR="005B6238" w:rsidRPr="00DE319D" w:rsidRDefault="005B6238" w:rsidP="00591957">
      <w:pPr>
        <w:spacing w:line="360" w:lineRule="auto"/>
        <w:rPr>
          <w:rFonts w:ascii="Constantia" w:hAnsi="Constantia"/>
          <w:b/>
          <w:sz w:val="28"/>
          <w:szCs w:val="28"/>
        </w:rPr>
      </w:pPr>
    </w:p>
    <w:p w14:paraId="0D5B9B6B" w14:textId="58A41108" w:rsidR="00F92F08" w:rsidRPr="00DE319D" w:rsidRDefault="002F3DFC" w:rsidP="00591957">
      <w:pPr>
        <w:pStyle w:val="ListParagraph"/>
        <w:numPr>
          <w:ilvl w:val="0"/>
          <w:numId w:val="1"/>
        </w:numPr>
        <w:spacing w:line="360" w:lineRule="auto"/>
        <w:rPr>
          <w:rFonts w:ascii="Constantia" w:hAnsi="Constantia"/>
          <w:b/>
          <w:sz w:val="28"/>
          <w:szCs w:val="28"/>
        </w:rPr>
      </w:pPr>
      <w:r w:rsidRPr="00DE319D">
        <w:rPr>
          <w:rFonts w:ascii="Constantia" w:hAnsi="Constantia"/>
          <w:b/>
          <w:sz w:val="28"/>
          <w:szCs w:val="28"/>
        </w:rPr>
        <w:t xml:space="preserve">Priorities </w:t>
      </w:r>
      <w:r w:rsidRPr="00DE319D">
        <w:rPr>
          <w:noProof/>
          <w:sz w:val="24"/>
          <w:szCs w:val="24"/>
        </w:rPr>
        <w:tab/>
      </w:r>
    </w:p>
    <w:p w14:paraId="0E660701" w14:textId="249F7219" w:rsidR="00F92F08" w:rsidRPr="00DE319D" w:rsidRDefault="00F92F08" w:rsidP="00591957">
      <w:pPr>
        <w:spacing w:line="360" w:lineRule="auto"/>
        <w:ind w:left="360" w:firstLine="360"/>
        <w:rPr>
          <w:rFonts w:ascii="Bahnschrift Light" w:hAnsi="Bahnschrift Light"/>
          <w:noProof/>
          <w:sz w:val="24"/>
          <w:szCs w:val="24"/>
        </w:rPr>
      </w:pPr>
      <w:r w:rsidRPr="00DE319D">
        <w:rPr>
          <w:rFonts w:ascii="Bahnschrift Light" w:hAnsi="Bahnschrift Light"/>
          <w:noProof/>
          <w:sz w:val="24"/>
          <w:szCs w:val="24"/>
        </w:rPr>
        <w:t>The three p</w:t>
      </w:r>
      <w:r w:rsidR="001A160D" w:rsidRPr="00DE319D">
        <w:rPr>
          <w:rFonts w:ascii="Bahnschrift Light" w:hAnsi="Bahnschrift Light"/>
          <w:noProof/>
          <w:sz w:val="24"/>
          <w:szCs w:val="24"/>
        </w:rPr>
        <w:t>riorities, COVID-</w:t>
      </w:r>
      <w:r w:rsidR="00C926C3" w:rsidRPr="00DE319D">
        <w:rPr>
          <w:rFonts w:ascii="Bahnschrift Light" w:hAnsi="Bahnschrift Light"/>
          <w:noProof/>
          <w:sz w:val="24"/>
          <w:szCs w:val="24"/>
        </w:rPr>
        <w:t>19, cancer (oral cavity, pharyngeal</w:t>
      </w:r>
      <w:r w:rsidR="001A160D" w:rsidRPr="00DE319D">
        <w:rPr>
          <w:rFonts w:ascii="Bahnschrift Light" w:hAnsi="Bahnschrift Light"/>
          <w:noProof/>
          <w:sz w:val="24"/>
          <w:szCs w:val="24"/>
        </w:rPr>
        <w:t>, and esophageal)</w:t>
      </w:r>
      <w:r w:rsidRPr="00DE319D">
        <w:rPr>
          <w:rFonts w:ascii="Bahnschrift Light" w:hAnsi="Bahnschrift Light"/>
          <w:noProof/>
          <w:sz w:val="24"/>
          <w:szCs w:val="24"/>
        </w:rPr>
        <w:t xml:space="preserve">, and </w:t>
      </w:r>
      <w:r w:rsidR="00C926C3" w:rsidRPr="00DE319D">
        <w:rPr>
          <w:rFonts w:ascii="Bahnschrift Light" w:hAnsi="Bahnschrift Light"/>
          <w:noProof/>
          <w:sz w:val="24"/>
          <w:szCs w:val="24"/>
        </w:rPr>
        <w:t>cardiovascular disease</w:t>
      </w:r>
      <w:r w:rsidRPr="00DE319D">
        <w:rPr>
          <w:rFonts w:ascii="Bahnschrift Light" w:hAnsi="Bahnschrift Light"/>
          <w:noProof/>
          <w:sz w:val="24"/>
          <w:szCs w:val="24"/>
        </w:rPr>
        <w:t xml:space="preserve"> </w:t>
      </w:r>
      <w:r w:rsidR="00C926C3" w:rsidRPr="00DE319D">
        <w:rPr>
          <w:rFonts w:ascii="Bahnschrift Light" w:hAnsi="Bahnschrift Light"/>
          <w:noProof/>
          <w:sz w:val="24"/>
          <w:szCs w:val="24"/>
        </w:rPr>
        <w:t xml:space="preserve">(CVD) </w:t>
      </w:r>
      <w:r w:rsidR="00E77FCC" w:rsidRPr="00DE319D">
        <w:rPr>
          <w:rFonts w:ascii="Bahnschrift Light" w:hAnsi="Bahnschrift Light"/>
          <w:noProof/>
          <w:sz w:val="24"/>
          <w:szCs w:val="24"/>
        </w:rPr>
        <w:t xml:space="preserve">were chosen based on </w:t>
      </w:r>
      <w:r w:rsidRPr="00DE319D">
        <w:rPr>
          <w:rFonts w:ascii="Bahnschrift Light" w:hAnsi="Bahnschrift Light"/>
          <w:noProof/>
          <w:sz w:val="24"/>
          <w:szCs w:val="24"/>
        </w:rPr>
        <w:t xml:space="preserve">a survey </w:t>
      </w:r>
      <w:r w:rsidR="00C926C3" w:rsidRPr="00DE319D">
        <w:rPr>
          <w:rFonts w:ascii="Bahnschrift Light" w:hAnsi="Bahnschrift Light"/>
          <w:noProof/>
          <w:sz w:val="24"/>
          <w:szCs w:val="24"/>
        </w:rPr>
        <w:t xml:space="preserve">(see appendix E) </w:t>
      </w:r>
      <w:r w:rsidRPr="00DE319D">
        <w:rPr>
          <w:rFonts w:ascii="Bahnschrift Light" w:hAnsi="Bahnschrift Light"/>
          <w:noProof/>
          <w:sz w:val="24"/>
          <w:szCs w:val="24"/>
        </w:rPr>
        <w:t xml:space="preserve">completed by residents of the county </w:t>
      </w:r>
      <w:r w:rsidR="00C926C3" w:rsidRPr="00DE319D">
        <w:rPr>
          <w:rFonts w:ascii="Bahnschrift Light" w:hAnsi="Bahnschrift Light"/>
          <w:noProof/>
          <w:sz w:val="24"/>
          <w:szCs w:val="24"/>
        </w:rPr>
        <w:t xml:space="preserve">and </w:t>
      </w:r>
      <w:r w:rsidRPr="00DE319D">
        <w:rPr>
          <w:rFonts w:ascii="Bahnschrift Light" w:hAnsi="Bahnschrift Light"/>
          <w:noProof/>
          <w:sz w:val="24"/>
          <w:szCs w:val="24"/>
        </w:rPr>
        <w:t>in conjuction with professional guidance from the board of health</w:t>
      </w:r>
      <w:r w:rsidR="00C926C3" w:rsidRPr="00DE319D">
        <w:rPr>
          <w:rFonts w:ascii="Bahnschrift Light" w:hAnsi="Bahnschrift Light"/>
          <w:noProof/>
          <w:sz w:val="24"/>
          <w:szCs w:val="24"/>
        </w:rPr>
        <w:t xml:space="preserve">. </w:t>
      </w:r>
      <w:r w:rsidRPr="00DE319D">
        <w:rPr>
          <w:rFonts w:ascii="Bahnschrift Light" w:hAnsi="Bahnschrift Light"/>
          <w:noProof/>
          <w:sz w:val="24"/>
          <w:szCs w:val="24"/>
        </w:rPr>
        <w:t xml:space="preserve">The survey listed various health topics that affect the community and instructed participants to rank them on a scale of 1 to 10 according to importance. </w:t>
      </w:r>
      <w:r w:rsidR="00455857" w:rsidRPr="00DE319D">
        <w:rPr>
          <w:rFonts w:ascii="Bahnschrift Light" w:hAnsi="Bahnschrift Light"/>
          <w:noProof/>
          <w:sz w:val="24"/>
          <w:szCs w:val="24"/>
        </w:rPr>
        <w:t xml:space="preserve">131 individuals responded to the survey, a substantial amount considering the communication barrier brought on by the COVID-19 pandemic. A response rate could not be obtained. Community representation may be an issue as a majority of the responders were primarily 60 years old or older, however with the age distribution in Monroe County progressively becoming older any biases present may not be as conflicting as they typically would be. </w:t>
      </w:r>
      <w:r w:rsidR="004E77A3" w:rsidRPr="00DE319D">
        <w:rPr>
          <w:rFonts w:ascii="Bahnschrift Light" w:hAnsi="Bahnschrift Light"/>
          <w:noProof/>
          <w:sz w:val="24"/>
          <w:szCs w:val="24"/>
        </w:rPr>
        <w:t xml:space="preserve">The Board of Health met to discuss the feasibility of the results and finalized the three priorities chosen. </w:t>
      </w:r>
    </w:p>
    <w:p w14:paraId="13E90180" w14:textId="0EDB252F" w:rsidR="00C926C3" w:rsidRPr="00DE319D" w:rsidRDefault="000518BF" w:rsidP="00591957">
      <w:pPr>
        <w:spacing w:line="360" w:lineRule="auto"/>
        <w:rPr>
          <w:sz w:val="24"/>
          <w:szCs w:val="24"/>
        </w:rPr>
      </w:pPr>
      <w:r w:rsidRPr="00DE319D">
        <w:rPr>
          <w:sz w:val="24"/>
          <w:szCs w:val="24"/>
        </w:rPr>
        <w:t xml:space="preserve"> </w:t>
      </w:r>
      <w:r w:rsidR="00817087" w:rsidRPr="00DE319D">
        <w:rPr>
          <w:sz w:val="24"/>
          <w:szCs w:val="24"/>
        </w:rPr>
        <w:t xml:space="preserve"> </w:t>
      </w:r>
    </w:p>
    <w:p w14:paraId="669B4A19" w14:textId="77777777" w:rsidR="00851E1A" w:rsidRDefault="00851E1A" w:rsidP="00591957">
      <w:pPr>
        <w:spacing w:line="360" w:lineRule="auto"/>
        <w:jc w:val="center"/>
        <w:rPr>
          <w:rFonts w:ascii="Constantia" w:hAnsi="Constantia"/>
          <w:b/>
          <w:sz w:val="28"/>
          <w:szCs w:val="28"/>
        </w:rPr>
      </w:pPr>
      <w:r w:rsidRPr="00DE319D">
        <w:rPr>
          <w:rFonts w:ascii="Constantia" w:hAnsi="Constantia"/>
          <w:b/>
          <w:sz w:val="28"/>
          <w:szCs w:val="28"/>
        </w:rPr>
        <w:t>Community Health Plan</w:t>
      </w:r>
    </w:p>
    <w:p w14:paraId="3A25C102" w14:textId="2E96B39A" w:rsidR="004B05EB" w:rsidRPr="004B05EB" w:rsidRDefault="004B05EB" w:rsidP="00591957">
      <w:pPr>
        <w:spacing w:line="360" w:lineRule="auto"/>
        <w:jc w:val="center"/>
        <w:rPr>
          <w:rFonts w:ascii="Constantia" w:hAnsi="Constantia"/>
          <w:b/>
          <w:sz w:val="24"/>
          <w:szCs w:val="24"/>
        </w:rPr>
      </w:pPr>
      <w:r>
        <w:rPr>
          <w:rFonts w:ascii="Constantia" w:hAnsi="Constantia"/>
          <w:b/>
          <w:sz w:val="24"/>
          <w:szCs w:val="24"/>
        </w:rPr>
        <w:t>Introduction</w:t>
      </w:r>
    </w:p>
    <w:p w14:paraId="6E76985E" w14:textId="26B2619A" w:rsidR="00AF1E77" w:rsidRPr="00DE319D" w:rsidRDefault="00ED4F31" w:rsidP="00591957">
      <w:pPr>
        <w:spacing w:line="360" w:lineRule="auto"/>
        <w:ind w:firstLine="720"/>
        <w:rPr>
          <w:rFonts w:ascii="Bahnschrift Light" w:hAnsi="Bahnschrift Light"/>
          <w:sz w:val="24"/>
          <w:szCs w:val="24"/>
        </w:rPr>
      </w:pPr>
      <w:r w:rsidRPr="00DE319D">
        <w:rPr>
          <w:rFonts w:ascii="Bahnschrift Light" w:hAnsi="Bahnschrift Light"/>
          <w:sz w:val="24"/>
          <w:szCs w:val="24"/>
        </w:rPr>
        <w:t xml:space="preserve">The purpose of the Community Health Needs Plan </w:t>
      </w:r>
      <w:r w:rsidR="00C926C3" w:rsidRPr="00DE319D">
        <w:rPr>
          <w:rFonts w:ascii="Bahnschrift Light" w:hAnsi="Bahnschrift Light"/>
          <w:sz w:val="24"/>
          <w:szCs w:val="24"/>
        </w:rPr>
        <w:t xml:space="preserve">(IPLAN) </w:t>
      </w:r>
      <w:r w:rsidRPr="00DE319D">
        <w:rPr>
          <w:rFonts w:ascii="Bahnschrift Light" w:hAnsi="Bahnschrift Light"/>
          <w:sz w:val="24"/>
          <w:szCs w:val="24"/>
        </w:rPr>
        <w:t>is for the Monroe County Health Department to prioritize</w:t>
      </w:r>
      <w:r w:rsidR="00C25FF4" w:rsidRPr="00DE319D">
        <w:rPr>
          <w:rFonts w:ascii="Bahnschrift Light" w:hAnsi="Bahnschrift Light"/>
          <w:sz w:val="24"/>
          <w:szCs w:val="24"/>
        </w:rPr>
        <w:t xml:space="preserve"> the health needs of the community.</w:t>
      </w:r>
      <w:r w:rsidR="00C926C3" w:rsidRPr="00DE319D">
        <w:rPr>
          <w:rFonts w:ascii="Bahnschrift Light" w:hAnsi="Bahnschrift Light"/>
          <w:sz w:val="24"/>
          <w:szCs w:val="24"/>
        </w:rPr>
        <w:t xml:space="preserve"> </w:t>
      </w:r>
      <w:r w:rsidRPr="00DE319D">
        <w:rPr>
          <w:rFonts w:ascii="Bahnschrift Light" w:hAnsi="Bahnschrift Light"/>
          <w:sz w:val="24"/>
          <w:szCs w:val="24"/>
        </w:rPr>
        <w:t>After the community assessment</w:t>
      </w:r>
      <w:r w:rsidR="00C25FF4" w:rsidRPr="00DE319D">
        <w:rPr>
          <w:rFonts w:ascii="Bahnschrift Light" w:hAnsi="Bahnschrift Light"/>
          <w:sz w:val="24"/>
          <w:szCs w:val="24"/>
        </w:rPr>
        <w:t xml:space="preserve"> and survey</w:t>
      </w:r>
      <w:r w:rsidRPr="00DE319D">
        <w:rPr>
          <w:rFonts w:ascii="Bahnschrift Light" w:hAnsi="Bahnschrift Light"/>
          <w:sz w:val="24"/>
          <w:szCs w:val="24"/>
        </w:rPr>
        <w:t xml:space="preserve"> was complete</w:t>
      </w:r>
      <w:r w:rsidR="00C25FF4" w:rsidRPr="00DE319D">
        <w:rPr>
          <w:rFonts w:ascii="Bahnschrift Light" w:hAnsi="Bahnschrift Light"/>
          <w:sz w:val="24"/>
          <w:szCs w:val="24"/>
        </w:rPr>
        <w:t>d,</w:t>
      </w:r>
      <w:r w:rsidRPr="00DE319D">
        <w:rPr>
          <w:rFonts w:ascii="Bahnschrift Light" w:hAnsi="Bahnschrift Light"/>
          <w:sz w:val="24"/>
          <w:szCs w:val="24"/>
        </w:rPr>
        <w:t xml:space="preserve"> a s</w:t>
      </w:r>
      <w:r w:rsidR="00C25FF4" w:rsidRPr="00DE319D">
        <w:rPr>
          <w:rFonts w:ascii="Bahnschrift Light" w:hAnsi="Bahnschrift Light"/>
          <w:sz w:val="24"/>
          <w:szCs w:val="24"/>
        </w:rPr>
        <w:t>eries of open meeting</w:t>
      </w:r>
      <w:r w:rsidR="00C926C3" w:rsidRPr="00DE319D">
        <w:rPr>
          <w:rFonts w:ascii="Bahnschrift Light" w:hAnsi="Bahnschrift Light"/>
          <w:sz w:val="24"/>
          <w:szCs w:val="24"/>
        </w:rPr>
        <w:t>s</w:t>
      </w:r>
      <w:r w:rsidR="00C25FF4" w:rsidRPr="00DE319D">
        <w:rPr>
          <w:rFonts w:ascii="Bahnschrift Light" w:hAnsi="Bahnschrift Light"/>
          <w:sz w:val="24"/>
          <w:szCs w:val="24"/>
        </w:rPr>
        <w:t xml:space="preserve"> were held to </w:t>
      </w:r>
      <w:r w:rsidRPr="00DE319D">
        <w:rPr>
          <w:rFonts w:ascii="Bahnschrift Light" w:hAnsi="Bahnschrift Light"/>
          <w:sz w:val="24"/>
          <w:szCs w:val="24"/>
        </w:rPr>
        <w:t>discuss the</w:t>
      </w:r>
      <w:r w:rsidR="00C25FF4" w:rsidRPr="00DE319D">
        <w:rPr>
          <w:rFonts w:ascii="Bahnschrift Light" w:hAnsi="Bahnschrift Light"/>
          <w:sz w:val="24"/>
          <w:szCs w:val="24"/>
        </w:rPr>
        <w:t xml:space="preserve"> most significant health issues affecting </w:t>
      </w:r>
      <w:r w:rsidR="00C926C3" w:rsidRPr="00DE319D">
        <w:rPr>
          <w:rFonts w:ascii="Bahnschrift Light" w:hAnsi="Bahnschrift Light"/>
          <w:sz w:val="24"/>
          <w:szCs w:val="24"/>
        </w:rPr>
        <w:t>the county</w:t>
      </w:r>
      <w:r w:rsidR="00C25FF4" w:rsidRPr="00DE319D">
        <w:rPr>
          <w:rFonts w:ascii="Bahnschrift Light" w:hAnsi="Bahnschrift Light"/>
          <w:sz w:val="24"/>
          <w:szCs w:val="24"/>
        </w:rPr>
        <w:t>. The top three h</w:t>
      </w:r>
      <w:r w:rsidRPr="00DE319D">
        <w:rPr>
          <w:rFonts w:ascii="Bahnschrift Light" w:hAnsi="Bahnschrift Light"/>
          <w:sz w:val="24"/>
          <w:szCs w:val="24"/>
        </w:rPr>
        <w:t xml:space="preserve">ealth priorities for Monroe County are </w:t>
      </w:r>
      <w:r w:rsidR="00C25FF4" w:rsidRPr="00DE319D">
        <w:rPr>
          <w:rFonts w:ascii="Bahnschrift Light" w:hAnsi="Bahnschrift Light"/>
          <w:sz w:val="24"/>
          <w:szCs w:val="24"/>
        </w:rPr>
        <w:t>COVID-19,</w:t>
      </w:r>
      <w:r w:rsidRPr="00DE319D">
        <w:rPr>
          <w:rFonts w:ascii="Bahnschrift Light" w:hAnsi="Bahnschrift Light"/>
          <w:sz w:val="24"/>
          <w:szCs w:val="24"/>
        </w:rPr>
        <w:t xml:space="preserve"> </w:t>
      </w:r>
      <w:r w:rsidR="00C926C3" w:rsidRPr="00DE319D">
        <w:rPr>
          <w:rFonts w:ascii="Bahnschrift Light" w:hAnsi="Bahnschrift Light"/>
          <w:sz w:val="24"/>
          <w:szCs w:val="24"/>
        </w:rPr>
        <w:t>cancer (oral cavity, pharyngeal</w:t>
      </w:r>
      <w:r w:rsidR="001A160D" w:rsidRPr="00DE319D">
        <w:rPr>
          <w:rFonts w:ascii="Bahnschrift Light" w:hAnsi="Bahnschrift Light"/>
          <w:sz w:val="24"/>
          <w:szCs w:val="24"/>
        </w:rPr>
        <w:t>, and esophageal)</w:t>
      </w:r>
      <w:r w:rsidR="00C926C3" w:rsidRPr="00DE319D">
        <w:rPr>
          <w:rFonts w:ascii="Bahnschrift Light" w:hAnsi="Bahnschrift Light"/>
          <w:sz w:val="24"/>
          <w:szCs w:val="24"/>
        </w:rPr>
        <w:t>, and cardiovascular disease (CVD)</w:t>
      </w:r>
      <w:r w:rsidRPr="00DE319D">
        <w:rPr>
          <w:rFonts w:ascii="Bahnschrift Light" w:hAnsi="Bahnschrift Light"/>
          <w:sz w:val="24"/>
          <w:szCs w:val="24"/>
        </w:rPr>
        <w:t xml:space="preserve">. </w:t>
      </w:r>
      <w:r w:rsidR="00C25FF4" w:rsidRPr="00DE319D">
        <w:rPr>
          <w:rFonts w:ascii="Bahnschrift Light" w:hAnsi="Bahnschrift Light"/>
          <w:sz w:val="24"/>
          <w:szCs w:val="24"/>
        </w:rPr>
        <w:t>Work</w:t>
      </w:r>
      <w:r w:rsidRPr="00DE319D">
        <w:rPr>
          <w:rFonts w:ascii="Bahnschrift Light" w:hAnsi="Bahnschrift Light"/>
          <w:sz w:val="24"/>
          <w:szCs w:val="24"/>
        </w:rPr>
        <w:t xml:space="preserve"> groups were developed to look in more detail at </w:t>
      </w:r>
      <w:r w:rsidR="00C25FF4" w:rsidRPr="00DE319D">
        <w:rPr>
          <w:rFonts w:ascii="Bahnschrift Light" w:hAnsi="Bahnschrift Light"/>
          <w:sz w:val="24"/>
          <w:szCs w:val="24"/>
        </w:rPr>
        <w:t xml:space="preserve">each priority. </w:t>
      </w:r>
      <w:r w:rsidRPr="00DE319D">
        <w:rPr>
          <w:rFonts w:ascii="Bahnschrift Light" w:hAnsi="Bahnschrift Light"/>
          <w:sz w:val="24"/>
          <w:szCs w:val="24"/>
        </w:rPr>
        <w:t xml:space="preserve">Work sheets were completed and are provided in appendix </w:t>
      </w:r>
      <w:r w:rsidR="00C926C3" w:rsidRPr="00DE319D">
        <w:rPr>
          <w:rFonts w:ascii="Bahnschrift Light" w:hAnsi="Bahnschrift Light"/>
          <w:sz w:val="24"/>
          <w:szCs w:val="24"/>
        </w:rPr>
        <w:t>A, B, and C</w:t>
      </w:r>
      <w:r w:rsidR="00C25FF4" w:rsidRPr="00DE319D">
        <w:rPr>
          <w:rFonts w:ascii="Bahnschrift Light" w:hAnsi="Bahnschrift Light"/>
          <w:sz w:val="24"/>
          <w:szCs w:val="24"/>
        </w:rPr>
        <w:t xml:space="preserve">. </w:t>
      </w:r>
      <w:r w:rsidR="00AF1E77" w:rsidRPr="00DE319D">
        <w:rPr>
          <w:rFonts w:ascii="Bahnschrift Light" w:hAnsi="Bahnschrift Light"/>
          <w:sz w:val="24"/>
          <w:szCs w:val="24"/>
        </w:rPr>
        <w:t>The information obtained from these meeting</w:t>
      </w:r>
      <w:r w:rsidR="00925C41" w:rsidRPr="00DE319D">
        <w:rPr>
          <w:rFonts w:ascii="Bahnschrift Light" w:hAnsi="Bahnschrift Light"/>
          <w:sz w:val="24"/>
          <w:szCs w:val="24"/>
        </w:rPr>
        <w:t>s</w:t>
      </w:r>
      <w:r w:rsidR="00AF1E77" w:rsidRPr="00DE319D">
        <w:rPr>
          <w:rFonts w:ascii="Bahnschrift Light" w:hAnsi="Bahnschrift Light"/>
          <w:sz w:val="24"/>
          <w:szCs w:val="24"/>
        </w:rPr>
        <w:t>, combined with subsequent meeting</w:t>
      </w:r>
      <w:r w:rsidR="00925C41" w:rsidRPr="00DE319D">
        <w:rPr>
          <w:rFonts w:ascii="Bahnschrift Light" w:hAnsi="Bahnschrift Light"/>
          <w:sz w:val="24"/>
          <w:szCs w:val="24"/>
        </w:rPr>
        <w:t>s</w:t>
      </w:r>
      <w:r w:rsidR="00AF1E77" w:rsidRPr="00DE319D">
        <w:rPr>
          <w:rFonts w:ascii="Bahnschrift Light" w:hAnsi="Bahnschrift Light"/>
          <w:sz w:val="24"/>
          <w:szCs w:val="24"/>
        </w:rPr>
        <w:t xml:space="preserve"> with the Board of Health, and the public will be used to guide the Health Department for the next five years.</w:t>
      </w:r>
    </w:p>
    <w:p w14:paraId="05A0573A" w14:textId="1CE7C615" w:rsidR="00925C41" w:rsidRPr="00DE319D" w:rsidRDefault="00925C41" w:rsidP="00591957">
      <w:pPr>
        <w:spacing w:line="360" w:lineRule="auto"/>
        <w:ind w:firstLine="720"/>
        <w:rPr>
          <w:rFonts w:ascii="Bahnschrift Light" w:hAnsi="Bahnschrift Light"/>
          <w:sz w:val="24"/>
          <w:szCs w:val="24"/>
        </w:rPr>
      </w:pPr>
      <w:r w:rsidRPr="00DE319D">
        <w:rPr>
          <w:rFonts w:ascii="Bahnschrift Light" w:hAnsi="Bahnschrift Light"/>
          <w:sz w:val="24"/>
          <w:szCs w:val="24"/>
        </w:rPr>
        <w:lastRenderedPageBreak/>
        <w:t>Funding from the s</w:t>
      </w:r>
      <w:r w:rsidR="00C87939" w:rsidRPr="00DE319D">
        <w:rPr>
          <w:rFonts w:ascii="Bahnschrift Light" w:hAnsi="Bahnschrift Light"/>
          <w:sz w:val="24"/>
          <w:szCs w:val="24"/>
        </w:rPr>
        <w:t xml:space="preserve">tate </w:t>
      </w:r>
      <w:r w:rsidRPr="00DE319D">
        <w:rPr>
          <w:rFonts w:ascii="Bahnschrift Light" w:hAnsi="Bahnschrift Light"/>
          <w:sz w:val="24"/>
          <w:szCs w:val="24"/>
        </w:rPr>
        <w:t>will likely</w:t>
      </w:r>
      <w:r w:rsidR="00C87939" w:rsidRPr="00DE319D">
        <w:rPr>
          <w:rFonts w:ascii="Bahnschrift Light" w:hAnsi="Bahnschrift Light"/>
          <w:sz w:val="24"/>
          <w:szCs w:val="24"/>
        </w:rPr>
        <w:t xml:space="preserve"> have a significant impact on the ability of the Health Department to expand services beyond the basic requi</w:t>
      </w:r>
      <w:r w:rsidRPr="00DE319D">
        <w:rPr>
          <w:rFonts w:ascii="Bahnschrift Light" w:hAnsi="Bahnschrift Light"/>
          <w:sz w:val="24"/>
          <w:szCs w:val="24"/>
        </w:rPr>
        <w:t>rements of existing programs. In terms of the current funding</w:t>
      </w:r>
      <w:r w:rsidR="00C87939" w:rsidRPr="00DE319D">
        <w:rPr>
          <w:rFonts w:ascii="Bahnschrift Light" w:hAnsi="Bahnschrift Light"/>
          <w:sz w:val="24"/>
          <w:szCs w:val="24"/>
        </w:rPr>
        <w:t xml:space="preserve"> </w:t>
      </w:r>
      <w:r w:rsidRPr="00DE319D">
        <w:rPr>
          <w:rFonts w:ascii="Bahnschrift Light" w:hAnsi="Bahnschrift Light"/>
          <w:sz w:val="24"/>
          <w:szCs w:val="24"/>
        </w:rPr>
        <w:t xml:space="preserve">situation, </w:t>
      </w:r>
      <w:r w:rsidR="00C87939" w:rsidRPr="00DE319D">
        <w:rPr>
          <w:rFonts w:ascii="Bahnschrift Light" w:hAnsi="Bahnschrift Light"/>
          <w:sz w:val="24"/>
          <w:szCs w:val="24"/>
        </w:rPr>
        <w:t>any</w:t>
      </w:r>
      <w:r w:rsidRPr="00DE319D">
        <w:rPr>
          <w:rFonts w:ascii="Bahnschrift Light" w:hAnsi="Bahnschrift Light"/>
          <w:sz w:val="24"/>
          <w:szCs w:val="24"/>
        </w:rPr>
        <w:t xml:space="preserve"> large</w:t>
      </w:r>
      <w:r w:rsidR="00C87939" w:rsidRPr="00DE319D">
        <w:rPr>
          <w:rFonts w:ascii="Bahnschrift Light" w:hAnsi="Bahnschrift Light"/>
          <w:sz w:val="24"/>
          <w:szCs w:val="24"/>
        </w:rPr>
        <w:t xml:space="preserve"> expansion of services </w:t>
      </w:r>
      <w:r w:rsidRPr="00DE319D">
        <w:rPr>
          <w:rFonts w:ascii="Bahnschrift Light" w:hAnsi="Bahnschrift Light"/>
          <w:sz w:val="24"/>
          <w:szCs w:val="24"/>
        </w:rPr>
        <w:t>may have the potential to</w:t>
      </w:r>
      <w:r w:rsidR="00C87939" w:rsidRPr="00DE319D">
        <w:rPr>
          <w:rFonts w:ascii="Bahnschrift Light" w:hAnsi="Bahnschrift Light"/>
          <w:sz w:val="24"/>
          <w:szCs w:val="24"/>
        </w:rPr>
        <w:t xml:space="preserve"> </w:t>
      </w:r>
      <w:r w:rsidRPr="00DE319D">
        <w:rPr>
          <w:rFonts w:ascii="Bahnschrift Light" w:hAnsi="Bahnschrift Light"/>
          <w:sz w:val="24"/>
          <w:szCs w:val="24"/>
        </w:rPr>
        <w:t>hinder the efficacy of the core programs</w:t>
      </w:r>
      <w:r w:rsidR="00C926C3" w:rsidRPr="00DE319D">
        <w:rPr>
          <w:rFonts w:ascii="Bahnschrift Light" w:hAnsi="Bahnschrift Light"/>
          <w:sz w:val="24"/>
          <w:szCs w:val="24"/>
        </w:rPr>
        <w:t>.</w:t>
      </w:r>
      <w:r w:rsidR="00C87939" w:rsidRPr="00DE319D">
        <w:rPr>
          <w:rFonts w:ascii="Bahnschrift Light" w:hAnsi="Bahnschrift Light"/>
          <w:sz w:val="24"/>
          <w:szCs w:val="24"/>
        </w:rPr>
        <w:t xml:space="preserve"> Additional funding opportunities will be examined and any service</w:t>
      </w:r>
      <w:r w:rsidR="00C926C3" w:rsidRPr="00DE319D">
        <w:rPr>
          <w:rFonts w:ascii="Bahnschrift Light" w:hAnsi="Bahnschrift Light"/>
          <w:sz w:val="24"/>
          <w:szCs w:val="24"/>
        </w:rPr>
        <w:t>s</w:t>
      </w:r>
      <w:r w:rsidR="00C87939" w:rsidRPr="00DE319D">
        <w:rPr>
          <w:rFonts w:ascii="Bahnschrift Light" w:hAnsi="Bahnschrift Light"/>
          <w:sz w:val="24"/>
          <w:szCs w:val="24"/>
        </w:rPr>
        <w:t xml:space="preserve"> that can be paid with new funding </w:t>
      </w:r>
      <w:r w:rsidRPr="00DE319D">
        <w:rPr>
          <w:rFonts w:ascii="Bahnschrift Light" w:hAnsi="Bahnschrift Light"/>
          <w:sz w:val="24"/>
          <w:szCs w:val="24"/>
        </w:rPr>
        <w:t>will be considered.</w:t>
      </w:r>
    </w:p>
    <w:p w14:paraId="25C7DB47" w14:textId="283B6F47" w:rsidR="00AF1E77" w:rsidRPr="00DE319D" w:rsidRDefault="00AF1E77" w:rsidP="00591957">
      <w:pPr>
        <w:spacing w:line="360" w:lineRule="auto"/>
        <w:ind w:firstLine="720"/>
        <w:rPr>
          <w:rFonts w:ascii="Bahnschrift Light" w:hAnsi="Bahnschrift Light"/>
          <w:sz w:val="24"/>
          <w:szCs w:val="24"/>
        </w:rPr>
      </w:pPr>
      <w:r w:rsidRPr="00DE319D">
        <w:rPr>
          <w:rFonts w:ascii="Bahnschrift Light" w:hAnsi="Bahnschrift Light"/>
          <w:sz w:val="24"/>
          <w:szCs w:val="24"/>
        </w:rPr>
        <w:t>With guidance from the Board of Health and the public</w:t>
      </w:r>
      <w:r w:rsidR="00925C41" w:rsidRPr="00DE319D">
        <w:rPr>
          <w:rFonts w:ascii="Bahnschrift Light" w:hAnsi="Bahnschrift Light"/>
          <w:sz w:val="24"/>
          <w:szCs w:val="24"/>
        </w:rPr>
        <w:t>,</w:t>
      </w:r>
      <w:r w:rsidRPr="00DE319D">
        <w:rPr>
          <w:rFonts w:ascii="Bahnschrift Light" w:hAnsi="Bahnschrift Light"/>
          <w:sz w:val="24"/>
          <w:szCs w:val="24"/>
        </w:rPr>
        <w:t xml:space="preserve"> the three health priorities</w:t>
      </w:r>
      <w:r w:rsidR="00925C41" w:rsidRPr="00DE319D">
        <w:rPr>
          <w:rFonts w:ascii="Bahnschrift Light" w:hAnsi="Bahnschrift Light"/>
          <w:sz w:val="24"/>
          <w:szCs w:val="24"/>
        </w:rPr>
        <w:t xml:space="preserve"> deemed most important in Monroe County have been addressed, and goals and solutions follow to constitute the 2022-2027 IPLAN.</w:t>
      </w:r>
    </w:p>
    <w:p w14:paraId="7F3401C4" w14:textId="342DB264" w:rsidR="00E77E1E" w:rsidRPr="00DE319D" w:rsidRDefault="00E77E1E" w:rsidP="00591957">
      <w:pPr>
        <w:spacing w:line="360" w:lineRule="auto"/>
        <w:rPr>
          <w:sz w:val="24"/>
          <w:szCs w:val="24"/>
        </w:rPr>
      </w:pPr>
    </w:p>
    <w:p w14:paraId="582186C3" w14:textId="77777777" w:rsidR="00C926C3" w:rsidRPr="00DE319D" w:rsidRDefault="00C926C3" w:rsidP="00591957">
      <w:pPr>
        <w:spacing w:line="360" w:lineRule="auto"/>
        <w:rPr>
          <w:sz w:val="24"/>
          <w:szCs w:val="24"/>
        </w:rPr>
      </w:pPr>
    </w:p>
    <w:p w14:paraId="193BC36B" w14:textId="77777777" w:rsidR="00C926C3" w:rsidRPr="00DE319D" w:rsidRDefault="00C926C3" w:rsidP="00591957">
      <w:pPr>
        <w:spacing w:line="360" w:lineRule="auto"/>
        <w:rPr>
          <w:sz w:val="24"/>
          <w:szCs w:val="24"/>
        </w:rPr>
      </w:pPr>
    </w:p>
    <w:p w14:paraId="24C49020" w14:textId="77777777" w:rsidR="00C926C3" w:rsidRPr="00DE319D" w:rsidRDefault="00C926C3" w:rsidP="00591957">
      <w:pPr>
        <w:spacing w:line="360" w:lineRule="auto"/>
        <w:rPr>
          <w:sz w:val="24"/>
          <w:szCs w:val="24"/>
        </w:rPr>
      </w:pPr>
    </w:p>
    <w:p w14:paraId="23D9F491" w14:textId="77777777" w:rsidR="00C926C3" w:rsidRPr="00DE319D" w:rsidRDefault="00C926C3" w:rsidP="00591957">
      <w:pPr>
        <w:spacing w:line="360" w:lineRule="auto"/>
        <w:rPr>
          <w:sz w:val="24"/>
          <w:szCs w:val="24"/>
        </w:rPr>
      </w:pPr>
    </w:p>
    <w:p w14:paraId="5CB2FF37" w14:textId="77777777" w:rsidR="00C926C3" w:rsidRPr="00DE319D" w:rsidRDefault="00C926C3" w:rsidP="00591957">
      <w:pPr>
        <w:spacing w:line="360" w:lineRule="auto"/>
        <w:rPr>
          <w:sz w:val="24"/>
          <w:szCs w:val="24"/>
        </w:rPr>
      </w:pPr>
    </w:p>
    <w:p w14:paraId="7B882973" w14:textId="77777777" w:rsidR="00C926C3" w:rsidRDefault="00C926C3" w:rsidP="00591957">
      <w:pPr>
        <w:spacing w:line="360" w:lineRule="auto"/>
        <w:rPr>
          <w:sz w:val="24"/>
          <w:szCs w:val="24"/>
        </w:rPr>
      </w:pPr>
    </w:p>
    <w:p w14:paraId="082E39BE" w14:textId="77777777" w:rsidR="00B355C8" w:rsidRDefault="00B355C8" w:rsidP="00591957">
      <w:pPr>
        <w:spacing w:line="360" w:lineRule="auto"/>
        <w:rPr>
          <w:sz w:val="24"/>
          <w:szCs w:val="24"/>
        </w:rPr>
      </w:pPr>
    </w:p>
    <w:p w14:paraId="7069F44E" w14:textId="77777777" w:rsidR="00B355C8" w:rsidRDefault="00B355C8" w:rsidP="00591957">
      <w:pPr>
        <w:spacing w:line="360" w:lineRule="auto"/>
        <w:rPr>
          <w:sz w:val="24"/>
          <w:szCs w:val="24"/>
        </w:rPr>
      </w:pPr>
    </w:p>
    <w:p w14:paraId="2BCE3CB6" w14:textId="77777777" w:rsidR="00B355C8" w:rsidRDefault="00B355C8" w:rsidP="00591957">
      <w:pPr>
        <w:spacing w:line="360" w:lineRule="auto"/>
        <w:rPr>
          <w:sz w:val="24"/>
          <w:szCs w:val="24"/>
        </w:rPr>
      </w:pPr>
    </w:p>
    <w:p w14:paraId="21FBED02" w14:textId="77777777" w:rsidR="00B355C8" w:rsidRDefault="00B355C8" w:rsidP="00591957">
      <w:pPr>
        <w:spacing w:line="360" w:lineRule="auto"/>
        <w:rPr>
          <w:sz w:val="24"/>
          <w:szCs w:val="24"/>
        </w:rPr>
      </w:pPr>
    </w:p>
    <w:p w14:paraId="58C025DD" w14:textId="77777777" w:rsidR="00B355C8" w:rsidRDefault="00B355C8" w:rsidP="00591957">
      <w:pPr>
        <w:spacing w:line="360" w:lineRule="auto"/>
        <w:rPr>
          <w:sz w:val="24"/>
          <w:szCs w:val="24"/>
        </w:rPr>
      </w:pPr>
    </w:p>
    <w:p w14:paraId="5E797BB4" w14:textId="77777777" w:rsidR="00B355C8" w:rsidRDefault="00B355C8" w:rsidP="00591957">
      <w:pPr>
        <w:spacing w:line="360" w:lineRule="auto"/>
        <w:rPr>
          <w:sz w:val="24"/>
          <w:szCs w:val="24"/>
        </w:rPr>
      </w:pPr>
    </w:p>
    <w:p w14:paraId="758BA239" w14:textId="77777777" w:rsidR="00B355C8" w:rsidRDefault="00B355C8" w:rsidP="00591957">
      <w:pPr>
        <w:spacing w:line="360" w:lineRule="auto"/>
        <w:rPr>
          <w:sz w:val="24"/>
          <w:szCs w:val="24"/>
        </w:rPr>
      </w:pPr>
    </w:p>
    <w:p w14:paraId="08DB4BE3" w14:textId="77777777" w:rsidR="00B355C8" w:rsidRDefault="00B355C8" w:rsidP="00591957">
      <w:pPr>
        <w:spacing w:line="360" w:lineRule="auto"/>
        <w:rPr>
          <w:sz w:val="24"/>
          <w:szCs w:val="24"/>
        </w:rPr>
      </w:pPr>
    </w:p>
    <w:p w14:paraId="5FFAFB96" w14:textId="77777777" w:rsidR="00B355C8" w:rsidRPr="00DE319D" w:rsidRDefault="00B355C8" w:rsidP="00591957">
      <w:pPr>
        <w:spacing w:line="360" w:lineRule="auto"/>
        <w:rPr>
          <w:sz w:val="24"/>
          <w:szCs w:val="24"/>
        </w:rPr>
      </w:pPr>
    </w:p>
    <w:p w14:paraId="31AB2B9F" w14:textId="77777777" w:rsidR="00C926C3" w:rsidRPr="00DE319D" w:rsidRDefault="00C926C3" w:rsidP="00591957">
      <w:pPr>
        <w:pBdr>
          <w:bottom w:val="double" w:sz="6" w:space="1" w:color="auto"/>
        </w:pBdr>
        <w:spacing w:line="360" w:lineRule="auto"/>
        <w:rPr>
          <w:sz w:val="24"/>
          <w:szCs w:val="24"/>
        </w:rPr>
      </w:pPr>
    </w:p>
    <w:p w14:paraId="59E15D4B" w14:textId="77777777" w:rsidR="00C926C3" w:rsidRPr="00DE319D" w:rsidRDefault="00C926C3" w:rsidP="00591957">
      <w:pPr>
        <w:spacing w:line="360" w:lineRule="auto"/>
        <w:rPr>
          <w:sz w:val="24"/>
          <w:szCs w:val="24"/>
        </w:rPr>
      </w:pPr>
    </w:p>
    <w:p w14:paraId="0934A748" w14:textId="3640C38A" w:rsidR="00E77E1E" w:rsidRPr="00DE319D" w:rsidRDefault="004E77A3" w:rsidP="00591957">
      <w:pPr>
        <w:spacing w:line="360" w:lineRule="auto"/>
        <w:jc w:val="center"/>
        <w:rPr>
          <w:rFonts w:ascii="Constantia" w:hAnsi="Constantia"/>
          <w:b/>
          <w:sz w:val="28"/>
          <w:szCs w:val="28"/>
        </w:rPr>
      </w:pPr>
      <w:r w:rsidRPr="00DE319D">
        <w:rPr>
          <w:rFonts w:ascii="Constantia" w:hAnsi="Constantia"/>
          <w:b/>
          <w:sz w:val="28"/>
          <w:szCs w:val="28"/>
        </w:rPr>
        <w:t xml:space="preserve">COVID-19 </w:t>
      </w:r>
    </w:p>
    <w:p w14:paraId="0DD850D8" w14:textId="33C167C6" w:rsidR="008F6166" w:rsidRPr="00DE319D" w:rsidRDefault="008F6166" w:rsidP="00591957">
      <w:pPr>
        <w:spacing w:line="360" w:lineRule="auto"/>
        <w:rPr>
          <w:rFonts w:ascii="Bahnschrift Light" w:hAnsi="Bahnschrift Light"/>
          <w:sz w:val="24"/>
          <w:szCs w:val="24"/>
        </w:rPr>
      </w:pPr>
      <w:r w:rsidRPr="00DE319D">
        <w:rPr>
          <w:b/>
          <w:sz w:val="24"/>
          <w:szCs w:val="24"/>
        </w:rPr>
        <w:tab/>
      </w:r>
      <w:r w:rsidRPr="00DE319D">
        <w:rPr>
          <w:rFonts w:ascii="Bahnschrift Light" w:hAnsi="Bahnschrift Light"/>
          <w:sz w:val="24"/>
          <w:szCs w:val="24"/>
        </w:rPr>
        <w:t>On March 11 of 2020 the World Health Organization declared the SARS-CoV-2 outbreak (COVID-19) a pandemic. According to Johns Hopkins COVID Resource Center (2021), there have been over 170 million cases and over 3.5 million deaths. In the United States alone, half a million have died. As o</w:t>
      </w:r>
      <w:r w:rsidR="00764DB5" w:rsidRPr="00DE319D">
        <w:rPr>
          <w:rFonts w:ascii="Bahnschrift Light" w:hAnsi="Bahnschrift Light"/>
          <w:sz w:val="24"/>
          <w:szCs w:val="24"/>
        </w:rPr>
        <w:t>f June 2021, over a year since the</w:t>
      </w:r>
      <w:r w:rsidRPr="00DE319D">
        <w:rPr>
          <w:rFonts w:ascii="Bahnschrift Light" w:hAnsi="Bahnschrift Light"/>
          <w:sz w:val="24"/>
          <w:szCs w:val="24"/>
        </w:rPr>
        <w:t xml:space="preserve"> pandemic was declared, there have been 4,300 cases in Monroe County, with 94 individuals succumbing to the disease. Although most have recovered, the long term side effects of the virus have not been fully understood, and controlling the spread of COVID</w:t>
      </w:r>
      <w:r w:rsidR="00764DB5" w:rsidRPr="00DE319D">
        <w:rPr>
          <w:rFonts w:ascii="Bahnschrift Light" w:hAnsi="Bahnschrift Light"/>
          <w:sz w:val="24"/>
          <w:szCs w:val="24"/>
        </w:rPr>
        <w:t>-19</w:t>
      </w:r>
      <w:r w:rsidRPr="00DE319D">
        <w:rPr>
          <w:rFonts w:ascii="Bahnschrift Light" w:hAnsi="Bahnschrift Light"/>
          <w:sz w:val="24"/>
          <w:szCs w:val="24"/>
        </w:rPr>
        <w:t xml:space="preserve"> is an expected priority of health officials and residents in the county. </w:t>
      </w:r>
    </w:p>
    <w:p w14:paraId="5939C618" w14:textId="1DB6F844" w:rsidR="00B85C5E" w:rsidRPr="00DE319D" w:rsidRDefault="00B85C5E" w:rsidP="00591957">
      <w:pPr>
        <w:spacing w:line="360" w:lineRule="auto"/>
        <w:rPr>
          <w:rFonts w:ascii="Bahnschrift Light" w:hAnsi="Bahnschrift Light"/>
          <w:sz w:val="24"/>
          <w:szCs w:val="24"/>
        </w:rPr>
      </w:pPr>
      <w:r w:rsidRPr="00DE319D">
        <w:rPr>
          <w:rFonts w:ascii="Bahnschrift Light" w:hAnsi="Bahnschrift Light"/>
          <w:sz w:val="24"/>
          <w:szCs w:val="24"/>
        </w:rPr>
        <w:tab/>
        <w:t>COVID symptoms are expansive and variable. Symptoms include, fever, chills, cough, shortness of breath, fatigue, muscle and body aches, loss of taste or smell, headache, sore throat, congestion, nausea, vomiting, diarrhea. Symptoms such as difficulty breathing, chest pain, confusion, inability to stay awake, and sudden skin paleness or blueness require medical attention and may lead to a medical emergency</w:t>
      </w:r>
      <w:r w:rsidR="00626EEF" w:rsidRPr="00DE319D">
        <w:rPr>
          <w:rFonts w:ascii="Bahnschrift Light" w:hAnsi="Bahnschrift Light"/>
          <w:sz w:val="24"/>
          <w:szCs w:val="24"/>
        </w:rPr>
        <w:t xml:space="preserve"> (CDC, 2021)</w:t>
      </w:r>
      <w:r w:rsidRPr="00DE319D">
        <w:rPr>
          <w:rFonts w:ascii="Bahnschrift Light" w:hAnsi="Bahnschrift Light"/>
          <w:sz w:val="24"/>
          <w:szCs w:val="24"/>
        </w:rPr>
        <w:t xml:space="preserve">. </w:t>
      </w:r>
    </w:p>
    <w:p w14:paraId="2CF9FFD5" w14:textId="7491FC56" w:rsidR="008F6166" w:rsidRPr="00DE319D" w:rsidRDefault="00626EEF" w:rsidP="00591957">
      <w:pPr>
        <w:spacing w:line="360" w:lineRule="auto"/>
        <w:rPr>
          <w:rFonts w:ascii="Bahnschrift Light" w:hAnsi="Bahnschrift Light"/>
          <w:sz w:val="24"/>
          <w:szCs w:val="24"/>
        </w:rPr>
      </w:pPr>
      <w:r w:rsidRPr="00DE319D">
        <w:rPr>
          <w:rFonts w:ascii="Bahnschrift Light" w:hAnsi="Bahnschrift Light"/>
          <w:sz w:val="24"/>
          <w:szCs w:val="24"/>
        </w:rPr>
        <w:tab/>
        <w:t xml:space="preserve">Typically, only individuals that are hospitalized for COVID-19 are in need of treatment. The U.S. Food &amp; Drug Administration (FDA) states that </w:t>
      </w:r>
      <w:proofErr w:type="spellStart"/>
      <w:r w:rsidRPr="00DE319D">
        <w:rPr>
          <w:rFonts w:ascii="Bahnschrift Light" w:hAnsi="Bahnschrift Light"/>
          <w:sz w:val="24"/>
          <w:szCs w:val="24"/>
        </w:rPr>
        <w:t>Veklury</w:t>
      </w:r>
      <w:proofErr w:type="spellEnd"/>
      <w:r w:rsidRPr="00DE319D">
        <w:rPr>
          <w:rFonts w:ascii="Bahnschrift Light" w:hAnsi="Bahnschrift Light"/>
          <w:sz w:val="24"/>
          <w:szCs w:val="24"/>
        </w:rPr>
        <w:t xml:space="preserve"> (remdesivir), an antiviral medication, is effective in treating pediatric patients. Monoclonal antibody therapy is also used to treat both mild and severe c</w:t>
      </w:r>
      <w:r w:rsidR="00A05D4B">
        <w:rPr>
          <w:rFonts w:ascii="Bahnschrift Light" w:hAnsi="Bahnschrift Light"/>
          <w:sz w:val="24"/>
          <w:szCs w:val="24"/>
        </w:rPr>
        <w:t>ases of COVID-19 (2021</w:t>
      </w:r>
      <w:r w:rsidRPr="00DE319D">
        <w:rPr>
          <w:rFonts w:ascii="Bahnschrift Light" w:hAnsi="Bahnschrift Light"/>
          <w:sz w:val="24"/>
          <w:szCs w:val="24"/>
        </w:rPr>
        <w:t xml:space="preserve">). Corticosteroids have also been used, and ongoing research to find more effective means to treat severe cases of COVID-19 has continued. </w:t>
      </w:r>
    </w:p>
    <w:p w14:paraId="361DCC84" w14:textId="2B61AA07" w:rsidR="004A008E" w:rsidRPr="00DE319D" w:rsidRDefault="004A008E" w:rsidP="00591957">
      <w:pPr>
        <w:spacing w:line="360" w:lineRule="auto"/>
        <w:rPr>
          <w:rFonts w:ascii="Bahnschrift Light" w:hAnsi="Bahnschrift Light"/>
          <w:sz w:val="24"/>
          <w:szCs w:val="24"/>
        </w:rPr>
      </w:pPr>
      <w:r w:rsidRPr="00DE319D">
        <w:rPr>
          <w:rFonts w:ascii="Bahnschrift Light" w:hAnsi="Bahnschrift Light"/>
          <w:sz w:val="24"/>
          <w:szCs w:val="24"/>
        </w:rPr>
        <w:tab/>
        <w:t>COVID-19 can affect anyone despite age, sex, and ethnicity, however, with any disease some individuals are more prone to sever</w:t>
      </w:r>
      <w:r w:rsidR="00764DB5" w:rsidRPr="00DE319D">
        <w:rPr>
          <w:rFonts w:ascii="Bahnschrift Light" w:hAnsi="Bahnschrift Light"/>
          <w:sz w:val="24"/>
          <w:szCs w:val="24"/>
        </w:rPr>
        <w:t xml:space="preserve">e cases </w:t>
      </w:r>
      <w:r w:rsidRPr="00DE319D">
        <w:rPr>
          <w:rFonts w:ascii="Bahnschrift Light" w:hAnsi="Bahnschrift Light"/>
          <w:sz w:val="24"/>
          <w:szCs w:val="24"/>
        </w:rPr>
        <w:t>than others. Per the CDC (2021) and in no particular order, this includes:</w:t>
      </w:r>
    </w:p>
    <w:p w14:paraId="4CD656A2" w14:textId="77777777" w:rsidR="004A008E" w:rsidRPr="00DE319D" w:rsidRDefault="004A008E" w:rsidP="00591957">
      <w:pPr>
        <w:pStyle w:val="ListParagraph"/>
        <w:numPr>
          <w:ilvl w:val="0"/>
          <w:numId w:val="25"/>
        </w:numPr>
        <w:spacing w:line="360" w:lineRule="auto"/>
        <w:rPr>
          <w:rFonts w:ascii="Bahnschrift Light" w:hAnsi="Bahnschrift Light"/>
          <w:sz w:val="24"/>
          <w:szCs w:val="24"/>
        </w:rPr>
      </w:pPr>
      <w:r w:rsidRPr="00DE319D">
        <w:rPr>
          <w:rFonts w:ascii="Bahnschrift Light" w:hAnsi="Bahnschrift Light"/>
          <w:sz w:val="24"/>
          <w:szCs w:val="24"/>
        </w:rPr>
        <w:t>Individuals age 65 or above.</w:t>
      </w:r>
    </w:p>
    <w:p w14:paraId="5A021047" w14:textId="3442D3F6" w:rsidR="00626EEF" w:rsidRPr="00DE319D" w:rsidRDefault="004A008E" w:rsidP="00591957">
      <w:pPr>
        <w:pStyle w:val="ListParagraph"/>
        <w:numPr>
          <w:ilvl w:val="0"/>
          <w:numId w:val="25"/>
        </w:numPr>
        <w:spacing w:line="360" w:lineRule="auto"/>
        <w:rPr>
          <w:rFonts w:ascii="Bahnschrift Light" w:hAnsi="Bahnschrift Light"/>
          <w:sz w:val="24"/>
          <w:szCs w:val="24"/>
        </w:rPr>
      </w:pPr>
      <w:r w:rsidRPr="00DE319D">
        <w:rPr>
          <w:rFonts w:ascii="Bahnschrift Light" w:hAnsi="Bahnschrift Light"/>
          <w:sz w:val="24"/>
          <w:szCs w:val="24"/>
        </w:rPr>
        <w:t>Individuals that face long-standing systemic health and social inequities.</w:t>
      </w:r>
      <w:r w:rsidR="00626EEF" w:rsidRPr="00DE319D">
        <w:rPr>
          <w:rFonts w:ascii="Bahnschrift Light" w:hAnsi="Bahnschrift Light"/>
          <w:sz w:val="24"/>
          <w:szCs w:val="24"/>
        </w:rPr>
        <w:tab/>
      </w:r>
    </w:p>
    <w:p w14:paraId="2CF143C7" w14:textId="31F6B86F" w:rsidR="004A008E" w:rsidRPr="00DE319D" w:rsidRDefault="004A008E" w:rsidP="00591957">
      <w:pPr>
        <w:pStyle w:val="ListParagraph"/>
        <w:numPr>
          <w:ilvl w:val="0"/>
          <w:numId w:val="25"/>
        </w:numPr>
        <w:spacing w:line="360" w:lineRule="auto"/>
        <w:rPr>
          <w:rFonts w:ascii="Bahnschrift Light" w:hAnsi="Bahnschrift Light"/>
          <w:sz w:val="24"/>
          <w:szCs w:val="24"/>
        </w:rPr>
      </w:pPr>
      <w:r w:rsidRPr="00DE319D">
        <w:rPr>
          <w:rFonts w:ascii="Bahnschrift Light" w:hAnsi="Bahnschrift Light"/>
          <w:sz w:val="24"/>
          <w:szCs w:val="24"/>
        </w:rPr>
        <w:t>Preexisting medical conditions including but not limited to:</w:t>
      </w:r>
    </w:p>
    <w:p w14:paraId="3EC1F592" w14:textId="139B17B2"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lastRenderedPageBreak/>
        <w:t>Cancer</w:t>
      </w:r>
    </w:p>
    <w:p w14:paraId="4B18DB1F" w14:textId="5E96C34B"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Chronic Kidney Disease</w:t>
      </w:r>
    </w:p>
    <w:p w14:paraId="3FE8BC90" w14:textId="1542F729"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Chronic Lung Diseases (COPD, Asthma, Interstitial lung disease, cystic fibrosis, and pulmonary hypertension)</w:t>
      </w:r>
    </w:p>
    <w:p w14:paraId="58CEEC10" w14:textId="0DD8D1B3"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Dementia or other neurological conditions’</w:t>
      </w:r>
    </w:p>
    <w:p w14:paraId="51F178E6" w14:textId="24BB424A"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Diabetes</w:t>
      </w:r>
    </w:p>
    <w:p w14:paraId="37B7E439" w14:textId="51C91495"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Down Syndrome</w:t>
      </w:r>
    </w:p>
    <w:p w14:paraId="3EEAD3B8" w14:textId="461B2AF7"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Heart Conditions (heart failure, coronary artery disease, cardiomyopathies, hypertension)</w:t>
      </w:r>
    </w:p>
    <w:p w14:paraId="4390F847" w14:textId="54A1C759"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Individuals who are immunocompromised</w:t>
      </w:r>
    </w:p>
    <w:p w14:paraId="2A2770B2" w14:textId="5152E1FF"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Liver Disease</w:t>
      </w:r>
    </w:p>
    <w:p w14:paraId="1B4C1874" w14:textId="5D6984D6"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Individuals who are overweight or obese</w:t>
      </w:r>
    </w:p>
    <w:p w14:paraId="3419E7F9" w14:textId="502F6D9E"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Pregnancy</w:t>
      </w:r>
    </w:p>
    <w:p w14:paraId="60E51A51" w14:textId="468D1838"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Individuals who smoke or have smoked</w:t>
      </w:r>
    </w:p>
    <w:p w14:paraId="2DE703AC" w14:textId="057FFF19"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Solid organ or blood stem cell transplant recipient</w:t>
      </w:r>
    </w:p>
    <w:p w14:paraId="1284A378" w14:textId="1A6A2705" w:rsidR="004A008E"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Stroke or cerebrovascular disease</w:t>
      </w:r>
    </w:p>
    <w:p w14:paraId="063DD9C2" w14:textId="37EE8222" w:rsidR="00626EEF" w:rsidRPr="00DE319D" w:rsidRDefault="004A008E" w:rsidP="00591957">
      <w:pPr>
        <w:pStyle w:val="ListParagraph"/>
        <w:numPr>
          <w:ilvl w:val="0"/>
          <w:numId w:val="26"/>
        </w:numPr>
        <w:spacing w:line="360" w:lineRule="auto"/>
        <w:rPr>
          <w:rFonts w:ascii="Bahnschrift Light" w:hAnsi="Bahnschrift Light"/>
          <w:sz w:val="24"/>
          <w:szCs w:val="24"/>
        </w:rPr>
      </w:pPr>
      <w:r w:rsidRPr="00DE319D">
        <w:rPr>
          <w:rFonts w:ascii="Bahnschrift Light" w:hAnsi="Bahnschrift Light"/>
          <w:sz w:val="24"/>
          <w:szCs w:val="24"/>
        </w:rPr>
        <w:t>Individuals with substance use disorders</w:t>
      </w:r>
    </w:p>
    <w:p w14:paraId="70F49B34" w14:textId="5D0FCD03" w:rsidR="00701FBE" w:rsidRPr="00DE319D" w:rsidRDefault="00701FBE" w:rsidP="00591957">
      <w:pPr>
        <w:spacing w:line="360" w:lineRule="auto"/>
        <w:ind w:firstLine="720"/>
        <w:rPr>
          <w:rFonts w:ascii="Bahnschrift Light" w:hAnsi="Bahnschrift Light" w:cstheme="minorHAnsi"/>
          <w:spacing w:val="-2"/>
          <w:sz w:val="24"/>
          <w:szCs w:val="24"/>
          <w:shd w:val="clear" w:color="auto" w:fill="FFFFFF"/>
        </w:rPr>
      </w:pPr>
      <w:r w:rsidRPr="00DE319D">
        <w:rPr>
          <w:rFonts w:ascii="Bahnschrift Light" w:hAnsi="Bahnschrift Light" w:cstheme="minorHAnsi"/>
          <w:spacing w:val="-2"/>
          <w:sz w:val="24"/>
          <w:szCs w:val="24"/>
          <w:shd w:val="clear" w:color="auto" w:fill="FFFFFF"/>
        </w:rPr>
        <w:t xml:space="preserve">Vaccines against COVID-19 were first approved in mid-December, 2020. </w:t>
      </w:r>
      <w:r w:rsidR="000A4BFF" w:rsidRPr="00DE319D">
        <w:rPr>
          <w:rFonts w:ascii="Bahnschrift Light" w:hAnsi="Bahnschrift Light" w:cstheme="minorHAnsi"/>
          <w:spacing w:val="-2"/>
          <w:sz w:val="24"/>
          <w:szCs w:val="24"/>
          <w:shd w:val="clear" w:color="auto" w:fill="FFFFFF"/>
        </w:rPr>
        <w:t xml:space="preserve">According to the United States Department of Health &amp; Human Services (HSS), </w:t>
      </w:r>
      <w:r w:rsidR="00764DB5" w:rsidRPr="00DE319D">
        <w:rPr>
          <w:rFonts w:ascii="Bahnschrift Light" w:hAnsi="Bahnschrift Light" w:cstheme="minorHAnsi"/>
          <w:spacing w:val="-2"/>
          <w:sz w:val="24"/>
          <w:szCs w:val="24"/>
          <w:shd w:val="clear" w:color="auto" w:fill="FFFFFF"/>
        </w:rPr>
        <w:t>t</w:t>
      </w:r>
      <w:r w:rsidRPr="00DE319D">
        <w:rPr>
          <w:rFonts w:ascii="Bahnschrift Light" w:hAnsi="Bahnschrift Light" w:cstheme="minorHAnsi"/>
          <w:spacing w:val="-2"/>
          <w:sz w:val="24"/>
          <w:szCs w:val="24"/>
          <w:shd w:val="clear" w:color="auto" w:fill="FFFFFF"/>
        </w:rPr>
        <w:t>he FDA issued emergency use authorization (EUA) for the Pfizer-BioNTech vaccine for individuals 16 years old or older on December 11</w:t>
      </w:r>
      <w:r w:rsidRPr="00DE319D">
        <w:rPr>
          <w:rFonts w:ascii="Bahnschrift Light" w:hAnsi="Bahnschrift Light" w:cstheme="minorHAnsi"/>
          <w:spacing w:val="-2"/>
          <w:sz w:val="24"/>
          <w:szCs w:val="24"/>
          <w:shd w:val="clear" w:color="auto" w:fill="FFFFFF"/>
          <w:vertAlign w:val="superscript"/>
        </w:rPr>
        <w:t>th</w:t>
      </w:r>
      <w:r w:rsidR="00764DB5" w:rsidRPr="00DE319D">
        <w:rPr>
          <w:rFonts w:ascii="Bahnschrift Light" w:hAnsi="Bahnschrift Light" w:cstheme="minorHAnsi"/>
          <w:spacing w:val="-2"/>
          <w:sz w:val="24"/>
          <w:szCs w:val="24"/>
          <w:shd w:val="clear" w:color="auto" w:fill="FFFFFF"/>
        </w:rPr>
        <w:t xml:space="preserve"> 2020 and 12-15 on May 10</w:t>
      </w:r>
      <w:r w:rsidR="00764DB5" w:rsidRPr="00DE319D">
        <w:rPr>
          <w:rFonts w:ascii="Bahnschrift Light" w:hAnsi="Bahnschrift Light" w:cstheme="minorHAnsi"/>
          <w:spacing w:val="-2"/>
          <w:sz w:val="24"/>
          <w:szCs w:val="24"/>
          <w:shd w:val="clear" w:color="auto" w:fill="FFFFFF"/>
          <w:vertAlign w:val="superscript"/>
        </w:rPr>
        <w:t>th</w:t>
      </w:r>
      <w:r w:rsidR="00764DB5" w:rsidRPr="00DE319D">
        <w:rPr>
          <w:rFonts w:ascii="Bahnschrift Light" w:hAnsi="Bahnschrift Light" w:cstheme="minorHAnsi"/>
          <w:spacing w:val="-2"/>
          <w:sz w:val="24"/>
          <w:szCs w:val="24"/>
          <w:shd w:val="clear" w:color="auto" w:fill="FFFFFF"/>
        </w:rPr>
        <w:t xml:space="preserve"> 2021, </w:t>
      </w:r>
      <w:r w:rsidRPr="00DE319D">
        <w:rPr>
          <w:rFonts w:ascii="Bahnschrift Light" w:hAnsi="Bahnschrift Light" w:cstheme="minorHAnsi"/>
          <w:spacing w:val="-2"/>
          <w:sz w:val="24"/>
          <w:szCs w:val="24"/>
          <w:shd w:val="clear" w:color="auto" w:fill="FFFFFF"/>
        </w:rPr>
        <w:t>and Moderna for individuals 18 years old or older on December 18</w:t>
      </w:r>
      <w:r w:rsidRPr="00DE319D">
        <w:rPr>
          <w:rFonts w:ascii="Bahnschrift Light" w:hAnsi="Bahnschrift Light" w:cstheme="minorHAnsi"/>
          <w:spacing w:val="-2"/>
          <w:sz w:val="24"/>
          <w:szCs w:val="24"/>
          <w:shd w:val="clear" w:color="auto" w:fill="FFFFFF"/>
          <w:vertAlign w:val="superscript"/>
        </w:rPr>
        <w:t>th</w:t>
      </w:r>
      <w:r w:rsidR="00764DB5" w:rsidRPr="00DE319D">
        <w:rPr>
          <w:rFonts w:ascii="Bahnschrift Light" w:hAnsi="Bahnschrift Light" w:cstheme="minorHAnsi"/>
          <w:spacing w:val="-2"/>
          <w:sz w:val="24"/>
          <w:szCs w:val="24"/>
          <w:shd w:val="clear" w:color="auto" w:fill="FFFFFF"/>
        </w:rPr>
        <w:t xml:space="preserve"> 2020. The EUA for</w:t>
      </w:r>
      <w:r w:rsidRPr="00DE319D">
        <w:rPr>
          <w:rFonts w:ascii="Bahnschrift Light" w:hAnsi="Bahnschrift Light" w:cstheme="minorHAnsi"/>
          <w:spacing w:val="-2"/>
          <w:sz w:val="24"/>
          <w:szCs w:val="24"/>
          <w:shd w:val="clear" w:color="auto" w:fill="FFFFFF"/>
        </w:rPr>
        <w:t xml:space="preserve"> Janssen was issued on February 27</w:t>
      </w:r>
      <w:r w:rsidRPr="00DE319D">
        <w:rPr>
          <w:rFonts w:ascii="Bahnschrift Light" w:hAnsi="Bahnschrift Light" w:cstheme="minorHAnsi"/>
          <w:spacing w:val="-2"/>
          <w:sz w:val="24"/>
          <w:szCs w:val="24"/>
          <w:shd w:val="clear" w:color="auto" w:fill="FFFFFF"/>
          <w:vertAlign w:val="superscript"/>
        </w:rPr>
        <w:t>th</w:t>
      </w:r>
      <w:r w:rsidRPr="00DE319D">
        <w:rPr>
          <w:rFonts w:ascii="Bahnschrift Light" w:hAnsi="Bahnschrift Light" w:cstheme="minorHAnsi"/>
          <w:spacing w:val="-2"/>
          <w:sz w:val="24"/>
          <w:szCs w:val="24"/>
          <w:shd w:val="clear" w:color="auto" w:fill="FFFFFF"/>
        </w:rPr>
        <w:t xml:space="preserve"> of 2021 for individuals 18 years or older. </w:t>
      </w:r>
    </w:p>
    <w:p w14:paraId="43EC6304" w14:textId="1855BE64" w:rsidR="000D5C75" w:rsidRPr="00DE319D" w:rsidRDefault="000D5C75" w:rsidP="00591957">
      <w:pPr>
        <w:spacing w:line="360" w:lineRule="auto"/>
        <w:ind w:firstLine="720"/>
        <w:rPr>
          <w:rFonts w:ascii="Bahnschrift Light" w:hAnsi="Bahnschrift Light" w:cstheme="minorHAnsi"/>
          <w:spacing w:val="-2"/>
          <w:sz w:val="24"/>
          <w:szCs w:val="24"/>
          <w:shd w:val="clear" w:color="auto" w:fill="FFFFFF"/>
        </w:rPr>
      </w:pPr>
      <w:r w:rsidRPr="00DE319D">
        <w:rPr>
          <w:rFonts w:ascii="Bahnschrift Light" w:hAnsi="Bahnschrift Light" w:cstheme="minorHAnsi"/>
          <w:spacing w:val="-2"/>
          <w:sz w:val="24"/>
          <w:szCs w:val="24"/>
          <w:shd w:val="clear" w:color="auto" w:fill="FFFFFF"/>
        </w:rPr>
        <w:t>The Monroe County Health Department administered its first COVID</w:t>
      </w:r>
      <w:r w:rsidR="00764DB5" w:rsidRPr="00DE319D">
        <w:rPr>
          <w:rFonts w:ascii="Bahnschrift Light" w:hAnsi="Bahnschrift Light" w:cstheme="minorHAnsi"/>
          <w:spacing w:val="-2"/>
          <w:sz w:val="24"/>
          <w:szCs w:val="24"/>
          <w:shd w:val="clear" w:color="auto" w:fill="FFFFFF"/>
        </w:rPr>
        <w:t>-19</w:t>
      </w:r>
      <w:r w:rsidRPr="00DE319D">
        <w:rPr>
          <w:rFonts w:ascii="Bahnschrift Light" w:hAnsi="Bahnschrift Light" w:cstheme="minorHAnsi"/>
          <w:spacing w:val="-2"/>
          <w:sz w:val="24"/>
          <w:szCs w:val="24"/>
          <w:shd w:val="clear" w:color="auto" w:fill="FFFFFF"/>
        </w:rPr>
        <w:t xml:space="preserve"> vaccine on December 23</w:t>
      </w:r>
      <w:r w:rsidRPr="00DE319D">
        <w:rPr>
          <w:rFonts w:ascii="Bahnschrift Light" w:hAnsi="Bahnschrift Light" w:cstheme="minorHAnsi"/>
          <w:spacing w:val="-2"/>
          <w:sz w:val="24"/>
          <w:szCs w:val="24"/>
          <w:shd w:val="clear" w:color="auto" w:fill="FFFFFF"/>
          <w:vertAlign w:val="superscript"/>
        </w:rPr>
        <w:t>rd</w:t>
      </w:r>
      <w:r w:rsidR="00764DB5" w:rsidRPr="00DE319D">
        <w:rPr>
          <w:rFonts w:ascii="Bahnschrift Light" w:hAnsi="Bahnschrift Light" w:cstheme="minorHAnsi"/>
          <w:spacing w:val="-2"/>
          <w:sz w:val="24"/>
          <w:szCs w:val="24"/>
          <w:shd w:val="clear" w:color="auto" w:fill="FFFFFF"/>
        </w:rPr>
        <w:t xml:space="preserve"> of 2020, and as of June</w:t>
      </w:r>
      <w:r w:rsidRPr="00DE319D">
        <w:rPr>
          <w:rFonts w:ascii="Bahnschrift Light" w:hAnsi="Bahnschrift Light" w:cstheme="minorHAnsi"/>
          <w:spacing w:val="-2"/>
          <w:sz w:val="24"/>
          <w:szCs w:val="24"/>
          <w:shd w:val="clear" w:color="auto" w:fill="FFFFFF"/>
        </w:rPr>
        <w:t xml:space="preserve"> 2</w:t>
      </w:r>
      <w:r w:rsidR="000A4BFF" w:rsidRPr="00DE319D">
        <w:rPr>
          <w:rFonts w:ascii="Bahnschrift Light" w:hAnsi="Bahnschrift Light" w:cstheme="minorHAnsi"/>
          <w:spacing w:val="-2"/>
          <w:sz w:val="24"/>
          <w:szCs w:val="24"/>
          <w:shd w:val="clear" w:color="auto" w:fill="FFFFFF"/>
        </w:rPr>
        <w:t xml:space="preserve">021 has administered approximately 17,600 doses, resulting in approximately 8,600 fully vaccinated individuals. </w:t>
      </w:r>
    </w:p>
    <w:p w14:paraId="29E1BF19" w14:textId="23C7F181" w:rsidR="00B62431" w:rsidRPr="00DE319D" w:rsidRDefault="009114FD" w:rsidP="00C50C9A">
      <w:pPr>
        <w:spacing w:line="360" w:lineRule="auto"/>
        <w:ind w:firstLine="720"/>
        <w:rPr>
          <w:rFonts w:ascii="Bahnschrift Light" w:hAnsi="Bahnschrift Light" w:cstheme="minorHAnsi"/>
          <w:spacing w:val="-2"/>
          <w:sz w:val="24"/>
          <w:szCs w:val="24"/>
          <w:shd w:val="clear" w:color="auto" w:fill="FFFFFF"/>
        </w:rPr>
      </w:pPr>
      <w:r w:rsidRPr="00DE319D">
        <w:rPr>
          <w:rFonts w:ascii="Bahnschrift Light" w:hAnsi="Bahnschrift Light" w:cstheme="minorHAnsi"/>
          <w:spacing w:val="-2"/>
          <w:sz w:val="24"/>
          <w:szCs w:val="24"/>
          <w:shd w:val="clear" w:color="auto" w:fill="FFFFFF"/>
        </w:rPr>
        <w:t xml:space="preserve">Although the Monroe County Health Department has distributed vaccine in an efficient and timely manner, there is still much concern for the public. Some individuals have chosen to not receive the vaccine, so they are still at risk of getting the virus. Additionally, the vaccine is not 100% effective, so although the risk of contracting the </w:t>
      </w:r>
      <w:r w:rsidRPr="00DE319D">
        <w:rPr>
          <w:rFonts w:ascii="Bahnschrift Light" w:hAnsi="Bahnschrift Light" w:cstheme="minorHAnsi"/>
          <w:spacing w:val="-2"/>
          <w:sz w:val="24"/>
          <w:szCs w:val="24"/>
          <w:shd w:val="clear" w:color="auto" w:fill="FFFFFF"/>
        </w:rPr>
        <w:lastRenderedPageBreak/>
        <w:t xml:space="preserve">virus is decreased it is not erased. </w:t>
      </w:r>
      <w:r w:rsidR="00764DB5" w:rsidRPr="00DE319D">
        <w:rPr>
          <w:rFonts w:ascii="Bahnschrift Light" w:hAnsi="Bahnschrift Light" w:cstheme="minorHAnsi"/>
          <w:spacing w:val="-2"/>
          <w:sz w:val="24"/>
          <w:szCs w:val="24"/>
          <w:shd w:val="clear" w:color="auto" w:fill="FFFFFF"/>
        </w:rPr>
        <w:t xml:space="preserve">New variants are constantly emerging and depending on the vaccine, effective protection may not be possible. </w:t>
      </w:r>
      <w:r w:rsidR="00013259" w:rsidRPr="00DE319D">
        <w:rPr>
          <w:rFonts w:ascii="Bahnschrift Light" w:hAnsi="Bahnschrift Light" w:cstheme="minorHAnsi"/>
          <w:spacing w:val="-2"/>
          <w:sz w:val="24"/>
          <w:szCs w:val="24"/>
          <w:shd w:val="clear" w:color="auto" w:fill="FFFFFF"/>
        </w:rPr>
        <w:t xml:space="preserve">More recently, restrictions have been lifted, but prior to this COVID-19 guideline adherence was a prevalent issue in the county. </w:t>
      </w:r>
    </w:p>
    <w:p w14:paraId="546CF314" w14:textId="534613B9" w:rsidR="00B62431" w:rsidRPr="00DE319D" w:rsidRDefault="00B62431" w:rsidP="00591957">
      <w:pPr>
        <w:spacing w:line="360" w:lineRule="auto"/>
        <w:ind w:firstLine="720"/>
        <w:rPr>
          <w:rFonts w:ascii="Bahnschrift Light" w:hAnsi="Bahnschrift Light" w:cstheme="minorHAnsi"/>
          <w:spacing w:val="-2"/>
          <w:sz w:val="24"/>
          <w:szCs w:val="24"/>
          <w:shd w:val="clear" w:color="auto" w:fill="FFFFFF"/>
        </w:rPr>
      </w:pPr>
      <w:r w:rsidRPr="00DE319D">
        <w:rPr>
          <w:rFonts w:ascii="Bahnschrift Light" w:hAnsi="Bahnschrift Light" w:cstheme="minorHAnsi"/>
          <w:spacing w:val="-2"/>
          <w:sz w:val="24"/>
          <w:szCs w:val="24"/>
          <w:shd w:val="clear" w:color="auto" w:fill="FFFFFF"/>
        </w:rPr>
        <w:t xml:space="preserve">Since COVID-19 emerged in late 2019 </w:t>
      </w:r>
      <w:r w:rsidR="00567C81" w:rsidRPr="00DE319D">
        <w:rPr>
          <w:rFonts w:ascii="Bahnschrift Light" w:hAnsi="Bahnschrift Light" w:cstheme="minorHAnsi"/>
          <w:spacing w:val="-2"/>
          <w:sz w:val="24"/>
          <w:szCs w:val="24"/>
          <w:shd w:val="clear" w:color="auto" w:fill="FFFFFF"/>
        </w:rPr>
        <w:t>there are no</w:t>
      </w:r>
      <w:r w:rsidRPr="00DE319D">
        <w:rPr>
          <w:rFonts w:ascii="Bahnschrift Light" w:hAnsi="Bahnschrift Light" w:cstheme="minorHAnsi"/>
          <w:spacing w:val="-2"/>
          <w:sz w:val="24"/>
          <w:szCs w:val="24"/>
          <w:shd w:val="clear" w:color="auto" w:fill="FFFFFF"/>
        </w:rPr>
        <w:t xml:space="preserve"> Healthy People 2030 Objectives specific to the virus. However, COVID-19 does fall into a few categories that pertain to mitigating the spread of the virus. These objectives include:</w:t>
      </w:r>
    </w:p>
    <w:p w14:paraId="789D2033" w14:textId="32622540" w:rsidR="00B62431" w:rsidRPr="00DE319D" w:rsidRDefault="00C50C9A" w:rsidP="00591957">
      <w:pPr>
        <w:pStyle w:val="ListParagraph"/>
        <w:numPr>
          <w:ilvl w:val="0"/>
          <w:numId w:val="23"/>
        </w:numPr>
        <w:spacing w:line="360" w:lineRule="auto"/>
        <w:rPr>
          <w:rFonts w:ascii="Bahnschrift Light" w:hAnsi="Bahnschrift Light" w:cstheme="minorHAnsi"/>
          <w:spacing w:val="-2"/>
          <w:sz w:val="24"/>
          <w:szCs w:val="24"/>
          <w:shd w:val="clear" w:color="auto" w:fill="FFFFFF"/>
        </w:rPr>
      </w:pPr>
      <w:r w:rsidRPr="00DE319D">
        <w:rPr>
          <w:rFonts w:ascii="Constantia" w:hAnsi="Constantia" w:cstheme="minorHAnsi"/>
          <w:b/>
          <w:spacing w:val="-2"/>
          <w:sz w:val="24"/>
          <w:szCs w:val="24"/>
          <w:shd w:val="clear" w:color="auto" w:fill="FFFFFF"/>
        </w:rPr>
        <w:t>HC/HIT-D0</w:t>
      </w:r>
      <w:r w:rsidR="00B62431" w:rsidRPr="00DE319D">
        <w:rPr>
          <w:rFonts w:ascii="Constantia" w:hAnsi="Constantia" w:cstheme="minorHAnsi"/>
          <w:b/>
          <w:spacing w:val="-2"/>
          <w:sz w:val="24"/>
          <w:szCs w:val="24"/>
          <w:shd w:val="clear" w:color="auto" w:fill="FFFFFF"/>
        </w:rPr>
        <w:t>1</w:t>
      </w:r>
      <w:r w:rsidRPr="00DE319D">
        <w:rPr>
          <w:rFonts w:ascii="Bahnschrift Light" w:hAnsi="Bahnschrift Light" w:cstheme="minorHAnsi"/>
          <w:b/>
          <w:spacing w:val="-2"/>
          <w:sz w:val="24"/>
          <w:szCs w:val="24"/>
          <w:shd w:val="clear" w:color="auto" w:fill="FFFFFF"/>
        </w:rPr>
        <w:t xml:space="preserve">: </w:t>
      </w:r>
      <w:r w:rsidR="00B62431" w:rsidRPr="00DE319D">
        <w:rPr>
          <w:rFonts w:ascii="Bahnschrift Light" w:hAnsi="Bahnschrift Light" w:cstheme="minorHAnsi"/>
          <w:spacing w:val="-2"/>
          <w:sz w:val="24"/>
          <w:szCs w:val="24"/>
          <w:shd w:val="clear" w:color="auto" w:fill="FFFFFF"/>
        </w:rPr>
        <w:t xml:space="preserve">Increase the number of state health departments that report using social marketing in health promotion and disease prevent programs. </w:t>
      </w:r>
    </w:p>
    <w:p w14:paraId="313B6487" w14:textId="11E2AB45" w:rsidR="00B62431" w:rsidRPr="00DE319D" w:rsidRDefault="00B62431" w:rsidP="00591957">
      <w:pPr>
        <w:pStyle w:val="ListParagraph"/>
        <w:numPr>
          <w:ilvl w:val="0"/>
          <w:numId w:val="23"/>
        </w:numPr>
        <w:spacing w:line="360" w:lineRule="auto"/>
        <w:rPr>
          <w:rFonts w:ascii="Bahnschrift Light" w:hAnsi="Bahnschrift Light" w:cstheme="minorHAnsi"/>
          <w:spacing w:val="-2"/>
          <w:sz w:val="24"/>
          <w:szCs w:val="24"/>
          <w:shd w:val="clear" w:color="auto" w:fill="FFFFFF"/>
        </w:rPr>
      </w:pPr>
      <w:r w:rsidRPr="00DE319D">
        <w:rPr>
          <w:rFonts w:ascii="Constantia" w:hAnsi="Constantia" w:cstheme="minorHAnsi"/>
          <w:b/>
          <w:spacing w:val="-2"/>
          <w:sz w:val="24"/>
          <w:szCs w:val="24"/>
          <w:shd w:val="clear" w:color="auto" w:fill="FFFFFF"/>
        </w:rPr>
        <w:t>HC/HIT-R01</w:t>
      </w:r>
      <w:r w:rsidR="00C50C9A" w:rsidRPr="00DE319D">
        <w:rPr>
          <w:rFonts w:ascii="Constantia" w:hAnsi="Constantia" w:cstheme="minorHAnsi"/>
          <w:b/>
          <w:spacing w:val="-2"/>
          <w:sz w:val="24"/>
          <w:szCs w:val="24"/>
          <w:shd w:val="clear" w:color="auto" w:fill="FFFFFF"/>
        </w:rPr>
        <w:t>:</w:t>
      </w:r>
      <w:r w:rsidRPr="00DE319D">
        <w:rPr>
          <w:rFonts w:ascii="Bahnschrift Light" w:hAnsi="Bahnschrift Light" w:cstheme="minorHAnsi"/>
          <w:b/>
          <w:spacing w:val="-2"/>
          <w:sz w:val="24"/>
          <w:szCs w:val="24"/>
          <w:shd w:val="clear" w:color="auto" w:fill="FFFFFF"/>
        </w:rPr>
        <w:tab/>
      </w:r>
      <w:r w:rsidR="00C50C9A" w:rsidRPr="00DE319D">
        <w:rPr>
          <w:rFonts w:ascii="Bahnschrift Light" w:hAnsi="Bahnschrift Light" w:cstheme="minorHAnsi"/>
          <w:b/>
          <w:spacing w:val="-2"/>
          <w:sz w:val="24"/>
          <w:szCs w:val="24"/>
          <w:shd w:val="clear" w:color="auto" w:fill="FFFFFF"/>
        </w:rPr>
        <w:t xml:space="preserve"> </w:t>
      </w:r>
      <w:r w:rsidRPr="00DE319D">
        <w:rPr>
          <w:rFonts w:ascii="Bahnschrift Light" w:hAnsi="Bahnschrift Light" w:cstheme="minorHAnsi"/>
          <w:spacing w:val="-2"/>
          <w:sz w:val="24"/>
          <w:szCs w:val="24"/>
          <w:shd w:val="clear" w:color="auto" w:fill="FFFFFF"/>
        </w:rPr>
        <w:t>Increase the health literacy of the population.</w:t>
      </w:r>
    </w:p>
    <w:p w14:paraId="3710A112" w14:textId="3E217DE3" w:rsidR="00B62431" w:rsidRPr="00DE319D" w:rsidRDefault="00B62431" w:rsidP="00591957">
      <w:pPr>
        <w:pStyle w:val="ListParagraph"/>
        <w:numPr>
          <w:ilvl w:val="0"/>
          <w:numId w:val="23"/>
        </w:numPr>
        <w:spacing w:line="360" w:lineRule="auto"/>
        <w:rPr>
          <w:rFonts w:ascii="Bahnschrift Light" w:hAnsi="Bahnschrift Light" w:cstheme="minorHAnsi"/>
          <w:spacing w:val="-2"/>
          <w:sz w:val="24"/>
          <w:szCs w:val="24"/>
          <w:shd w:val="clear" w:color="auto" w:fill="FFFFFF"/>
        </w:rPr>
      </w:pPr>
      <w:r w:rsidRPr="00DE319D">
        <w:rPr>
          <w:rFonts w:ascii="Constantia" w:hAnsi="Constantia" w:cstheme="minorHAnsi"/>
          <w:b/>
          <w:spacing w:val="-2"/>
          <w:sz w:val="24"/>
          <w:szCs w:val="24"/>
          <w:shd w:val="clear" w:color="auto" w:fill="FFFFFF"/>
        </w:rPr>
        <w:t>IID-D03</w:t>
      </w:r>
      <w:r w:rsidR="00C50C9A" w:rsidRPr="00DE319D">
        <w:rPr>
          <w:rFonts w:ascii="Constantia" w:hAnsi="Constantia" w:cstheme="minorHAnsi"/>
          <w:b/>
          <w:spacing w:val="-2"/>
          <w:sz w:val="24"/>
          <w:szCs w:val="24"/>
          <w:shd w:val="clear" w:color="auto" w:fill="FFFFFF"/>
        </w:rPr>
        <w:t>:</w:t>
      </w:r>
      <w:r w:rsidR="00C50C9A" w:rsidRPr="00DE319D">
        <w:rPr>
          <w:rFonts w:ascii="Bahnschrift Light" w:hAnsi="Bahnschrift Light" w:cstheme="minorHAnsi"/>
          <w:b/>
          <w:spacing w:val="-2"/>
          <w:sz w:val="24"/>
          <w:szCs w:val="24"/>
          <w:shd w:val="clear" w:color="auto" w:fill="FFFFFF"/>
        </w:rPr>
        <w:t xml:space="preserve"> </w:t>
      </w:r>
      <w:r w:rsidRPr="00DE319D">
        <w:rPr>
          <w:rFonts w:ascii="Bahnschrift Light" w:hAnsi="Bahnschrift Light" w:cstheme="minorHAnsi"/>
          <w:spacing w:val="-2"/>
          <w:sz w:val="24"/>
          <w:szCs w:val="24"/>
          <w:shd w:val="clear" w:color="auto" w:fill="FFFFFF"/>
        </w:rPr>
        <w:t xml:space="preserve">Increase the proportion of adults age 19 years or older who receive recommended age-appropriate vaccines. </w:t>
      </w:r>
    </w:p>
    <w:p w14:paraId="3338F04A" w14:textId="353FA628" w:rsidR="00BD03CC" w:rsidRPr="00DE319D" w:rsidRDefault="00B62431" w:rsidP="00C50C9A">
      <w:pPr>
        <w:spacing w:line="360" w:lineRule="auto"/>
        <w:ind w:firstLine="720"/>
        <w:rPr>
          <w:rFonts w:ascii="Bahnschrift Light" w:hAnsi="Bahnschrift Light" w:cstheme="minorHAnsi"/>
          <w:spacing w:val="-2"/>
          <w:sz w:val="24"/>
          <w:szCs w:val="24"/>
          <w:shd w:val="clear" w:color="auto" w:fill="FFFFFF"/>
        </w:rPr>
      </w:pPr>
      <w:r w:rsidRPr="00DE319D">
        <w:rPr>
          <w:rFonts w:ascii="Bahnschrift Light" w:hAnsi="Bahnschrift Light" w:cstheme="minorHAnsi"/>
          <w:spacing w:val="-2"/>
          <w:sz w:val="24"/>
          <w:szCs w:val="24"/>
          <w:shd w:val="clear" w:color="auto" w:fill="FFFFFF"/>
        </w:rPr>
        <w:t xml:space="preserve">By providing Monroe County residents with accurate and relevant information regarding COVID-19 as well as pushing the effort to vaccinate individuals who want the vaccine, the number of new infections should decrease and thus, the overall health and well-being of the community should increase. </w:t>
      </w:r>
    </w:p>
    <w:p w14:paraId="5F7D2ADE" w14:textId="77777777" w:rsidR="00C50C9A" w:rsidRPr="00DE319D" w:rsidRDefault="00C50C9A" w:rsidP="00591957">
      <w:pPr>
        <w:shd w:val="clear" w:color="auto" w:fill="FFFFFF"/>
        <w:spacing w:after="0" w:line="360" w:lineRule="auto"/>
        <w:textAlignment w:val="baseline"/>
        <w:rPr>
          <w:rFonts w:ascii="Bahnschrift Light" w:eastAsia="Times New Roman" w:hAnsi="Bahnschrift Light" w:cstheme="minorHAnsi"/>
          <w:b/>
          <w:sz w:val="24"/>
          <w:szCs w:val="24"/>
        </w:rPr>
      </w:pPr>
    </w:p>
    <w:p w14:paraId="25ECBAA4" w14:textId="65D60B52" w:rsidR="005B7B79" w:rsidRPr="00DE319D" w:rsidRDefault="005B7B79" w:rsidP="00591957">
      <w:p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Health Problem</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Number of COVID-19 infections present in Monroe County residents.</w:t>
      </w:r>
    </w:p>
    <w:p w14:paraId="2A670BBE" w14:textId="1C06A922" w:rsidR="00F354BA" w:rsidRPr="00DE319D" w:rsidRDefault="005B7B79" w:rsidP="00C50C9A">
      <w:p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Outcome Objective:</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Reduce the number of new COVID-19 cases to 800 (25% of c</w:t>
      </w:r>
      <w:r w:rsidR="00B61E70" w:rsidRPr="00DE319D">
        <w:rPr>
          <w:rFonts w:ascii="Bahnschrift Light" w:eastAsia="Times New Roman" w:hAnsi="Bahnschrift Light" w:cstheme="minorHAnsi"/>
          <w:sz w:val="24"/>
          <w:szCs w:val="24"/>
        </w:rPr>
        <w:t>ases present in 2020) through</w:t>
      </w:r>
      <w:r w:rsidRPr="00DE319D">
        <w:rPr>
          <w:rFonts w:ascii="Bahnschrift Light" w:eastAsia="Times New Roman" w:hAnsi="Bahnschrift Light" w:cstheme="minorHAnsi"/>
          <w:sz w:val="24"/>
          <w:szCs w:val="24"/>
        </w:rPr>
        <w:t xml:space="preserve"> 2027.</w:t>
      </w:r>
    </w:p>
    <w:p w14:paraId="4790C645" w14:textId="650FA09D" w:rsidR="005B7B79" w:rsidRPr="00DE319D" w:rsidRDefault="005B7B79" w:rsidP="00591957">
      <w:pPr>
        <w:pStyle w:val="ListParagraph"/>
        <w:numPr>
          <w:ilvl w:val="1"/>
          <w:numId w:val="23"/>
        </w:num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Impact Objective 1:</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 xml:space="preserve">By 2027, get 60% of the eligible population in Monroe County fully vaccinated against COVID-19 (including boosters). </w:t>
      </w:r>
    </w:p>
    <w:p w14:paraId="7C05B173" w14:textId="74A9FC13" w:rsidR="005B7B79" w:rsidRPr="00DE319D" w:rsidRDefault="005B7B79" w:rsidP="00591957">
      <w:pPr>
        <w:pStyle w:val="ListParagraph"/>
        <w:numPr>
          <w:ilvl w:val="1"/>
          <w:numId w:val="23"/>
        </w:num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Impact Objective 2:</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By 2027, increase health literacy in regards to COVID-19 through effective social media outreach.</w:t>
      </w:r>
    </w:p>
    <w:p w14:paraId="73F35DFC" w14:textId="77777777" w:rsidR="006F2E97" w:rsidRPr="00DE319D" w:rsidRDefault="006F2E97" w:rsidP="00591957">
      <w:pPr>
        <w:shd w:val="clear" w:color="auto" w:fill="FFFFFF"/>
        <w:spacing w:after="0" w:line="360" w:lineRule="auto"/>
        <w:textAlignment w:val="baseline"/>
        <w:rPr>
          <w:rFonts w:ascii="Constantia" w:eastAsia="Times New Roman" w:hAnsi="Constantia" w:cstheme="minorHAnsi"/>
          <w:sz w:val="24"/>
          <w:szCs w:val="24"/>
        </w:rPr>
      </w:pPr>
    </w:p>
    <w:p w14:paraId="482A7D18" w14:textId="77777777" w:rsidR="00C50C9A" w:rsidRPr="00DE319D" w:rsidRDefault="00C50C9A" w:rsidP="00591957">
      <w:pPr>
        <w:shd w:val="clear" w:color="auto" w:fill="FFFFFF"/>
        <w:spacing w:after="0" w:line="360" w:lineRule="auto"/>
        <w:textAlignment w:val="baseline"/>
        <w:rPr>
          <w:rFonts w:ascii="Constantia" w:eastAsia="Times New Roman" w:hAnsi="Constantia" w:cstheme="minorHAnsi"/>
          <w:sz w:val="24"/>
          <w:szCs w:val="24"/>
        </w:rPr>
      </w:pPr>
    </w:p>
    <w:p w14:paraId="210DCD2C" w14:textId="77777777" w:rsidR="00C50C9A" w:rsidRPr="00DE319D" w:rsidRDefault="00C50C9A" w:rsidP="00591957">
      <w:pPr>
        <w:shd w:val="clear" w:color="auto" w:fill="FFFFFF"/>
        <w:spacing w:after="0" w:line="360" w:lineRule="auto"/>
        <w:textAlignment w:val="baseline"/>
        <w:rPr>
          <w:rFonts w:ascii="Constantia" w:eastAsia="Times New Roman" w:hAnsi="Constantia" w:cstheme="minorHAnsi"/>
          <w:sz w:val="24"/>
          <w:szCs w:val="24"/>
        </w:rPr>
      </w:pPr>
    </w:p>
    <w:p w14:paraId="2984E774" w14:textId="77777777" w:rsidR="00C50C9A" w:rsidRPr="00DE319D" w:rsidRDefault="00C50C9A" w:rsidP="00591957">
      <w:pPr>
        <w:shd w:val="clear" w:color="auto" w:fill="FFFFFF"/>
        <w:spacing w:after="0" w:line="360" w:lineRule="auto"/>
        <w:textAlignment w:val="baseline"/>
        <w:rPr>
          <w:rFonts w:ascii="Constantia" w:eastAsia="Times New Roman" w:hAnsi="Constantia" w:cstheme="minorHAnsi"/>
          <w:sz w:val="24"/>
          <w:szCs w:val="24"/>
        </w:rPr>
      </w:pPr>
    </w:p>
    <w:p w14:paraId="6AB01824" w14:textId="77777777" w:rsidR="00C50C9A" w:rsidRPr="00DE319D" w:rsidRDefault="00C50C9A" w:rsidP="00591957">
      <w:pPr>
        <w:shd w:val="clear" w:color="auto" w:fill="FFFFFF"/>
        <w:spacing w:after="0" w:line="360" w:lineRule="auto"/>
        <w:textAlignment w:val="baseline"/>
        <w:rPr>
          <w:rFonts w:ascii="Constantia" w:eastAsia="Times New Roman" w:hAnsi="Constantia" w:cstheme="minorHAnsi"/>
          <w:sz w:val="24"/>
          <w:szCs w:val="24"/>
        </w:rPr>
      </w:pPr>
    </w:p>
    <w:p w14:paraId="1020C75E" w14:textId="77777777" w:rsidR="00B57D5A" w:rsidRPr="00DE319D" w:rsidRDefault="00B57D5A" w:rsidP="00591957">
      <w:pPr>
        <w:shd w:val="clear" w:color="auto" w:fill="FFFFFF"/>
        <w:spacing w:after="0" w:line="360" w:lineRule="auto"/>
        <w:textAlignment w:val="baseline"/>
        <w:rPr>
          <w:rFonts w:ascii="Constantia" w:eastAsia="Times New Roman" w:hAnsi="Constantia" w:cstheme="minorHAnsi"/>
          <w:sz w:val="24"/>
          <w:szCs w:val="24"/>
        </w:rPr>
      </w:pPr>
    </w:p>
    <w:p w14:paraId="319AB35D" w14:textId="77777777" w:rsidR="00D42D1B" w:rsidRPr="00DE319D" w:rsidRDefault="006F2E97" w:rsidP="00591957">
      <w:pPr>
        <w:shd w:val="clear" w:color="auto" w:fill="FFFFFF"/>
        <w:spacing w:after="0" w:line="360" w:lineRule="auto"/>
        <w:textAlignment w:val="baseline"/>
        <w:rPr>
          <w:rFonts w:ascii="Constantia" w:eastAsia="Times New Roman" w:hAnsi="Constantia" w:cstheme="minorHAnsi"/>
          <w:b/>
          <w:sz w:val="24"/>
          <w:szCs w:val="24"/>
        </w:rPr>
      </w:pPr>
      <w:r w:rsidRPr="00DE319D">
        <w:rPr>
          <w:rFonts w:ascii="Constantia" w:eastAsia="Times New Roman" w:hAnsi="Constantia" w:cstheme="minorHAnsi"/>
          <w:b/>
          <w:sz w:val="24"/>
          <w:szCs w:val="24"/>
        </w:rPr>
        <w:lastRenderedPageBreak/>
        <w:t xml:space="preserve">Risk Factors: </w:t>
      </w:r>
    </w:p>
    <w:p w14:paraId="6F98F492" w14:textId="77777777" w:rsidR="00D42D1B" w:rsidRPr="00DE319D" w:rsidRDefault="00D42D1B" w:rsidP="00591957">
      <w:pPr>
        <w:pStyle w:val="ListParagraph"/>
        <w:numPr>
          <w:ilvl w:val="0"/>
          <w:numId w:val="23"/>
        </w:numPr>
        <w:shd w:val="clear" w:color="auto" w:fill="FFFFFF"/>
        <w:spacing w:after="0" w:line="360" w:lineRule="auto"/>
        <w:textAlignment w:val="baseline"/>
        <w:rPr>
          <w:rFonts w:ascii="Constantia" w:eastAsia="Times New Roman" w:hAnsi="Constantia" w:cstheme="minorHAnsi"/>
          <w:sz w:val="24"/>
          <w:szCs w:val="24"/>
        </w:rPr>
      </w:pPr>
      <w:r w:rsidRPr="00DE319D">
        <w:rPr>
          <w:rFonts w:ascii="Constantia" w:eastAsia="Times New Roman" w:hAnsi="Constantia" w:cstheme="minorHAnsi"/>
          <w:b/>
          <w:sz w:val="24"/>
          <w:szCs w:val="24"/>
        </w:rPr>
        <w:t>Lifestyle Choices:</w:t>
      </w:r>
      <w:r w:rsidRPr="00DE319D">
        <w:rPr>
          <w:rFonts w:ascii="Constantia" w:eastAsia="Times New Roman" w:hAnsi="Constantia" w:cstheme="minorHAnsi"/>
          <w:sz w:val="24"/>
          <w:szCs w:val="24"/>
        </w:rPr>
        <w:t xml:space="preserve"> </w:t>
      </w:r>
    </w:p>
    <w:p w14:paraId="7EF04FC3" w14:textId="77777777" w:rsidR="00D42D1B" w:rsidRPr="00DE319D" w:rsidRDefault="00D42D1B" w:rsidP="00591957">
      <w:pPr>
        <w:pStyle w:val="ListParagraph"/>
        <w:numPr>
          <w:ilvl w:val="0"/>
          <w:numId w:val="30"/>
        </w:num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Predisposition: age, sex, race</w:t>
      </w:r>
    </w:p>
    <w:p w14:paraId="11F484EA" w14:textId="77777777" w:rsidR="00D42D1B" w:rsidRPr="00DE319D" w:rsidRDefault="00D42D1B" w:rsidP="00591957">
      <w:pPr>
        <w:pStyle w:val="ListParagraph"/>
        <w:numPr>
          <w:ilvl w:val="0"/>
          <w:numId w:val="30"/>
        </w:num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Negative habits: obesity, smoking, excessive alcohol consumption</w:t>
      </w:r>
    </w:p>
    <w:p w14:paraId="303C3027" w14:textId="6C9BBACE" w:rsidR="00D42D1B" w:rsidRPr="00DE319D" w:rsidRDefault="00D42D1B" w:rsidP="00591957">
      <w:pPr>
        <w:pStyle w:val="ListParagraph"/>
        <w:numPr>
          <w:ilvl w:val="0"/>
          <w:numId w:val="30"/>
        </w:num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Exposure: Schools, stores, social events</w:t>
      </w:r>
    </w:p>
    <w:p w14:paraId="14709C07" w14:textId="3F1E7A08" w:rsidR="00D42D1B" w:rsidRPr="00DE319D" w:rsidRDefault="00D42D1B" w:rsidP="00591957">
      <w:pPr>
        <w:pStyle w:val="ListParagraph"/>
        <w:numPr>
          <w:ilvl w:val="0"/>
          <w:numId w:val="23"/>
        </w:numPr>
        <w:shd w:val="clear" w:color="auto" w:fill="FFFFFF"/>
        <w:spacing w:after="0" w:line="360" w:lineRule="auto"/>
        <w:textAlignment w:val="baseline"/>
        <w:rPr>
          <w:rFonts w:ascii="Constantia" w:eastAsia="Times New Roman" w:hAnsi="Constantia" w:cstheme="minorHAnsi"/>
          <w:sz w:val="24"/>
          <w:szCs w:val="24"/>
        </w:rPr>
      </w:pPr>
      <w:r w:rsidRPr="00DE319D">
        <w:rPr>
          <w:rFonts w:ascii="Constantia" w:eastAsia="Times New Roman" w:hAnsi="Constantia" w:cstheme="minorHAnsi"/>
          <w:b/>
          <w:sz w:val="24"/>
          <w:szCs w:val="24"/>
        </w:rPr>
        <w:t>Guideline Adherence:</w:t>
      </w:r>
    </w:p>
    <w:p w14:paraId="38F98060" w14:textId="77777777" w:rsidR="00D42D1B" w:rsidRPr="00DE319D" w:rsidRDefault="00D42D1B" w:rsidP="00591957">
      <w:pPr>
        <w:pStyle w:val="ListParagraph"/>
        <w:numPr>
          <w:ilvl w:val="0"/>
          <w:numId w:val="31"/>
        </w:numPr>
        <w:shd w:val="clear" w:color="auto" w:fill="FFFFFF"/>
        <w:spacing w:after="0" w:line="360" w:lineRule="auto"/>
        <w:textAlignment w:val="baseline"/>
        <w:rPr>
          <w:rFonts w:ascii="Bahnschrift Light" w:eastAsia="Times New Roman" w:hAnsi="Bahnschrift Light" w:cstheme="minorHAnsi"/>
          <w:b/>
          <w:sz w:val="24"/>
          <w:szCs w:val="24"/>
        </w:rPr>
      </w:pPr>
      <w:r w:rsidRPr="00DE319D">
        <w:rPr>
          <w:rFonts w:ascii="Bahnschrift Light" w:eastAsia="Times New Roman" w:hAnsi="Bahnschrift Light" w:cstheme="minorHAnsi"/>
          <w:sz w:val="24"/>
          <w:szCs w:val="24"/>
        </w:rPr>
        <w:t>Vaccine perspectives: personal experience/social circle, media, poor education</w:t>
      </w:r>
    </w:p>
    <w:p w14:paraId="114C1681" w14:textId="77777777" w:rsidR="00D42D1B" w:rsidRPr="00DE319D" w:rsidRDefault="00D42D1B" w:rsidP="00591957">
      <w:pPr>
        <w:pStyle w:val="ListParagraph"/>
        <w:numPr>
          <w:ilvl w:val="0"/>
          <w:numId w:val="31"/>
        </w:numPr>
        <w:shd w:val="clear" w:color="auto" w:fill="FFFFFF"/>
        <w:spacing w:after="0" w:line="360" w:lineRule="auto"/>
        <w:textAlignment w:val="baseline"/>
        <w:rPr>
          <w:rFonts w:ascii="Bahnschrift Light" w:eastAsia="Times New Roman" w:hAnsi="Bahnschrift Light" w:cstheme="minorHAnsi"/>
          <w:b/>
          <w:sz w:val="24"/>
          <w:szCs w:val="24"/>
        </w:rPr>
      </w:pPr>
      <w:r w:rsidRPr="00DE319D">
        <w:rPr>
          <w:rFonts w:ascii="Bahnschrift Light" w:eastAsia="Times New Roman" w:hAnsi="Bahnschrift Light" w:cstheme="minorHAnsi"/>
          <w:sz w:val="24"/>
          <w:szCs w:val="24"/>
        </w:rPr>
        <w:t xml:space="preserve">Financial insecurity: failing businesses, lack of resources, job loss/retention </w:t>
      </w:r>
    </w:p>
    <w:p w14:paraId="145B2980" w14:textId="2F07FE53" w:rsidR="00D42D1B" w:rsidRPr="00DE319D" w:rsidRDefault="00D42D1B" w:rsidP="00591957">
      <w:pPr>
        <w:pStyle w:val="ListParagraph"/>
        <w:numPr>
          <w:ilvl w:val="0"/>
          <w:numId w:val="31"/>
        </w:numPr>
        <w:shd w:val="clear" w:color="auto" w:fill="FFFFFF"/>
        <w:spacing w:after="0" w:line="360" w:lineRule="auto"/>
        <w:textAlignment w:val="baseline"/>
        <w:rPr>
          <w:rFonts w:ascii="Bahnschrift Light" w:eastAsia="Times New Roman" w:hAnsi="Bahnschrift Light" w:cstheme="minorHAnsi"/>
          <w:b/>
          <w:sz w:val="24"/>
          <w:szCs w:val="24"/>
        </w:rPr>
      </w:pPr>
      <w:r w:rsidRPr="00DE319D">
        <w:rPr>
          <w:rFonts w:ascii="Bahnschrift Light" w:eastAsia="Times New Roman" w:hAnsi="Bahnschrift Light" w:cstheme="minorHAnsi"/>
          <w:sz w:val="24"/>
          <w:szCs w:val="24"/>
        </w:rPr>
        <w:t>Public opinion: government attitudes, health attitudes, religious attitudes</w:t>
      </w:r>
    </w:p>
    <w:p w14:paraId="43B17063" w14:textId="77777777" w:rsidR="001A4C14" w:rsidRPr="00DE319D" w:rsidRDefault="001A4C14" w:rsidP="00591957">
      <w:pPr>
        <w:shd w:val="clear" w:color="auto" w:fill="FFFFFF"/>
        <w:spacing w:after="0" w:line="360" w:lineRule="auto"/>
        <w:textAlignment w:val="baseline"/>
        <w:rPr>
          <w:rFonts w:ascii="Bahnschrift Light" w:eastAsia="Times New Roman" w:hAnsi="Bahnschrift Light" w:cstheme="minorHAnsi"/>
          <w:sz w:val="24"/>
          <w:szCs w:val="24"/>
        </w:rPr>
      </w:pPr>
    </w:p>
    <w:p w14:paraId="4474C7AF" w14:textId="1167053F" w:rsidR="001A4C14" w:rsidRPr="00DE319D" w:rsidRDefault="001A4C14" w:rsidP="00C50C9A">
      <w:pPr>
        <w:shd w:val="clear" w:color="auto" w:fill="FFFFFF"/>
        <w:spacing w:after="0" w:line="360" w:lineRule="auto"/>
        <w:textAlignment w:val="baseline"/>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Intervention Strategy:</w:t>
      </w:r>
      <w:r w:rsidRPr="00DE319D">
        <w:rPr>
          <w:rFonts w:ascii="Bahnschrift Light" w:eastAsia="Times New Roman" w:hAnsi="Bahnschrift Light" w:cstheme="minorHAnsi"/>
          <w:b/>
          <w:sz w:val="24"/>
          <w:szCs w:val="24"/>
        </w:rPr>
        <w:t xml:space="preserve"> </w:t>
      </w:r>
      <w:r w:rsidR="00C50C9A" w:rsidRPr="00DE319D">
        <w:rPr>
          <w:rFonts w:ascii="Bahnschrift Light" w:eastAsia="Times New Roman" w:hAnsi="Bahnschrift Light" w:cstheme="minorHAnsi"/>
          <w:sz w:val="24"/>
          <w:szCs w:val="24"/>
        </w:rPr>
        <w:t xml:space="preserve">The </w:t>
      </w:r>
      <w:r w:rsidR="00C94998" w:rsidRPr="00DE319D">
        <w:rPr>
          <w:rFonts w:ascii="Bahnschrift Light" w:eastAsia="Times New Roman" w:hAnsi="Bahnschrift Light" w:cstheme="minorHAnsi"/>
          <w:sz w:val="24"/>
          <w:szCs w:val="24"/>
        </w:rPr>
        <w:t>Monroe County H</w:t>
      </w:r>
      <w:r w:rsidR="008F12FF" w:rsidRPr="00DE319D">
        <w:rPr>
          <w:rFonts w:ascii="Bahnschrift Light" w:eastAsia="Times New Roman" w:hAnsi="Bahnschrift Light" w:cstheme="minorHAnsi"/>
          <w:sz w:val="24"/>
          <w:szCs w:val="24"/>
        </w:rPr>
        <w:t xml:space="preserve">ealth Department plans to continue encouraging COVID-19 vaccinations as well as promote accurate information regarding the virus on social media sites such as Facebook and the department’s website. The health department will work with the State of Illinois and partner with organizations to offer incentives </w:t>
      </w:r>
      <w:r w:rsidR="004F75FA" w:rsidRPr="00DE319D">
        <w:rPr>
          <w:rFonts w:ascii="Bahnschrift Light" w:eastAsia="Times New Roman" w:hAnsi="Bahnschrift Light" w:cstheme="minorHAnsi"/>
          <w:sz w:val="24"/>
          <w:szCs w:val="24"/>
        </w:rPr>
        <w:t>to those wh</w:t>
      </w:r>
      <w:r w:rsidR="00305449" w:rsidRPr="00DE319D">
        <w:rPr>
          <w:rFonts w:ascii="Bahnschrift Light" w:eastAsia="Times New Roman" w:hAnsi="Bahnschrift Light" w:cstheme="minorHAnsi"/>
          <w:sz w:val="24"/>
          <w:szCs w:val="24"/>
        </w:rPr>
        <w:t xml:space="preserve">o have chosen to be vaccinated. The health department will also continue to post information on the website and Facebook page to educate the public on news and updates on both the virus itself as well as the vaccine. As booster shots </w:t>
      </w:r>
      <w:r w:rsidR="00114561" w:rsidRPr="00DE319D">
        <w:rPr>
          <w:rFonts w:ascii="Bahnschrift Light" w:eastAsia="Times New Roman" w:hAnsi="Bahnschrift Light" w:cstheme="minorHAnsi"/>
          <w:sz w:val="24"/>
          <w:szCs w:val="24"/>
        </w:rPr>
        <w:t xml:space="preserve">become available, mass vaccination clinics at the county fairgrounds will be held to disperse vaccines in a timely and efficient manner. </w:t>
      </w:r>
    </w:p>
    <w:p w14:paraId="64B988B7" w14:textId="16AD9B59" w:rsidR="00114561" w:rsidRPr="00DE319D" w:rsidRDefault="00114561" w:rsidP="00591957">
      <w:pPr>
        <w:shd w:val="clear" w:color="auto" w:fill="FFFFFF"/>
        <w:spacing w:after="0" w:line="360" w:lineRule="auto"/>
        <w:ind w:firstLine="720"/>
        <w:textAlignment w:val="baseline"/>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 xml:space="preserve">In terms of COVID-19 health literacy, concise and comprehensible posts surrounding the virus and vaccine will continue to be made so the public has access to information to guide their decisions regarding vaccines and prospective guideline adherence (as applicable). New online tools such as question and answer sessions and live informational videos will be utilized to </w:t>
      </w:r>
      <w:r w:rsidR="006F2E97" w:rsidRPr="00DE319D">
        <w:rPr>
          <w:rFonts w:ascii="Bahnschrift Light" w:eastAsia="Times New Roman" w:hAnsi="Bahnschrift Light" w:cstheme="minorHAnsi"/>
          <w:sz w:val="24"/>
          <w:szCs w:val="24"/>
        </w:rPr>
        <w:t>draw the attention of</w:t>
      </w:r>
      <w:r w:rsidRPr="00DE319D">
        <w:rPr>
          <w:rFonts w:ascii="Bahnschrift Light" w:eastAsia="Times New Roman" w:hAnsi="Bahnschrift Light" w:cstheme="minorHAnsi"/>
          <w:sz w:val="24"/>
          <w:szCs w:val="24"/>
        </w:rPr>
        <w:t xml:space="preserve"> the public and increase engagement. </w:t>
      </w:r>
      <w:r w:rsidR="006F2E97" w:rsidRPr="00DE319D">
        <w:rPr>
          <w:rFonts w:ascii="Bahnschrift Light" w:eastAsia="Times New Roman" w:hAnsi="Bahnschrift Light" w:cstheme="minorHAnsi"/>
          <w:sz w:val="24"/>
          <w:szCs w:val="24"/>
        </w:rPr>
        <w:t xml:space="preserve">Additionally, placing the responsibility of social media posts on an individual health department employee that is proficient in online outreach methods will be vital in determining the most effective health communication strategies and capturing the public’s interest. </w:t>
      </w:r>
    </w:p>
    <w:p w14:paraId="001095F5" w14:textId="77777777" w:rsidR="00C50C9A" w:rsidRPr="00DE319D" w:rsidRDefault="00C50C9A" w:rsidP="00591957">
      <w:pPr>
        <w:shd w:val="clear" w:color="auto" w:fill="FFFFFF"/>
        <w:spacing w:after="0" w:line="360" w:lineRule="auto"/>
        <w:ind w:firstLine="720"/>
        <w:textAlignment w:val="baseline"/>
        <w:rPr>
          <w:rFonts w:ascii="Bahnschrift Light" w:eastAsia="Times New Roman" w:hAnsi="Bahnschrift Light" w:cstheme="minorHAnsi"/>
          <w:sz w:val="24"/>
          <w:szCs w:val="24"/>
        </w:rPr>
      </w:pPr>
    </w:p>
    <w:p w14:paraId="17558D22" w14:textId="4F5FD60E" w:rsidR="00C50C9A" w:rsidRPr="00DE319D" w:rsidRDefault="00C50C9A" w:rsidP="00C50C9A">
      <w:pPr>
        <w:shd w:val="clear" w:color="auto" w:fill="FFFFFF"/>
        <w:spacing w:after="0" w:line="360" w:lineRule="auto"/>
        <w:textAlignment w:val="baseline"/>
        <w:rPr>
          <w:rFonts w:ascii="Constantia" w:eastAsia="Times New Roman" w:hAnsi="Constantia" w:cstheme="minorHAnsi"/>
          <w:sz w:val="24"/>
          <w:szCs w:val="24"/>
        </w:rPr>
      </w:pPr>
      <w:r w:rsidRPr="00DE319D">
        <w:rPr>
          <w:rFonts w:ascii="Constantia" w:eastAsia="Times New Roman" w:hAnsi="Constantia" w:cstheme="minorHAnsi"/>
          <w:b/>
          <w:sz w:val="24"/>
          <w:szCs w:val="24"/>
        </w:rPr>
        <w:lastRenderedPageBreak/>
        <w:t xml:space="preserve">Measuring Success: </w:t>
      </w:r>
      <w:r w:rsidRPr="00DE319D">
        <w:rPr>
          <w:rFonts w:ascii="Bahnschrift Light" w:eastAsia="Times New Roman" w:hAnsi="Bahnschrift Light" w:cstheme="minorHAnsi"/>
          <w:sz w:val="24"/>
          <w:szCs w:val="24"/>
        </w:rPr>
        <w:t>The health department will continue to use the Illinois’ National Electronic Disease Surveillance System (I-NEDSS), as required, to monitor and track new COVID-19 cases. Using I-NEDSS to track new cases will enable the health department to analyze the effectiveness of the solutions presented. ICARE will track the number of COVID-19 vaccines administered a</w:t>
      </w:r>
      <w:r w:rsidR="00436D2D" w:rsidRPr="00DE319D">
        <w:rPr>
          <w:rFonts w:ascii="Bahnschrift Light" w:eastAsia="Times New Roman" w:hAnsi="Bahnschrift Light" w:cstheme="minorHAnsi"/>
          <w:sz w:val="24"/>
          <w:szCs w:val="24"/>
        </w:rPr>
        <w:t xml:space="preserve">nd additionally show if vaccination efforts are successful. To track health literacy, using Facebook’s engagement measurement tools and obtaining feedback via surveys on Facebook, the website, and email will serve as means to measure the success of this objective.  </w:t>
      </w:r>
    </w:p>
    <w:p w14:paraId="2DF901BE" w14:textId="77777777" w:rsidR="00BD03CC" w:rsidRPr="00DE319D" w:rsidRDefault="00BD03CC" w:rsidP="00591957">
      <w:pPr>
        <w:shd w:val="clear" w:color="auto" w:fill="FFFFFF"/>
        <w:spacing w:after="0" w:line="360" w:lineRule="auto"/>
        <w:ind w:left="2880"/>
        <w:textAlignment w:val="baseline"/>
        <w:rPr>
          <w:rFonts w:eastAsia="Times New Roman" w:cstheme="minorHAnsi"/>
          <w:sz w:val="24"/>
          <w:szCs w:val="24"/>
        </w:rPr>
      </w:pPr>
      <w:r w:rsidRPr="00DE319D">
        <w:rPr>
          <w:rFonts w:eastAsia="Times New Roman" w:cstheme="minorHAnsi"/>
          <w:sz w:val="24"/>
          <w:szCs w:val="24"/>
        </w:rPr>
        <w:tab/>
      </w:r>
    </w:p>
    <w:p w14:paraId="0DFDADC6" w14:textId="77777777" w:rsidR="00436D2D" w:rsidRPr="00DE319D" w:rsidRDefault="00436D2D" w:rsidP="00436D2D">
      <w:pPr>
        <w:pBdr>
          <w:bottom w:val="double" w:sz="6" w:space="1" w:color="auto"/>
        </w:pBdr>
        <w:spacing w:line="360" w:lineRule="auto"/>
        <w:rPr>
          <w:rFonts w:eastAsia="Times New Roman" w:cstheme="minorHAnsi"/>
          <w:b/>
          <w:sz w:val="28"/>
          <w:szCs w:val="28"/>
        </w:rPr>
      </w:pPr>
    </w:p>
    <w:p w14:paraId="6367036F" w14:textId="77777777" w:rsidR="00436D2D" w:rsidRPr="00DE319D" w:rsidRDefault="00436D2D" w:rsidP="00436D2D">
      <w:pPr>
        <w:spacing w:line="360" w:lineRule="auto"/>
        <w:jc w:val="center"/>
        <w:rPr>
          <w:rFonts w:ascii="Constantia" w:eastAsia="Times New Roman" w:hAnsi="Constantia" w:cstheme="minorHAnsi"/>
          <w:b/>
          <w:sz w:val="28"/>
          <w:szCs w:val="28"/>
        </w:rPr>
      </w:pPr>
    </w:p>
    <w:p w14:paraId="12C0E839" w14:textId="5B8D9298" w:rsidR="009E21E8" w:rsidRPr="00DE319D" w:rsidRDefault="00436D2D" w:rsidP="00436D2D">
      <w:pPr>
        <w:spacing w:line="360" w:lineRule="auto"/>
        <w:jc w:val="center"/>
        <w:rPr>
          <w:rFonts w:ascii="Constantia" w:eastAsia="Times New Roman" w:hAnsi="Constantia" w:cstheme="minorHAnsi"/>
          <w:b/>
          <w:sz w:val="28"/>
          <w:szCs w:val="28"/>
        </w:rPr>
      </w:pPr>
      <w:r w:rsidRPr="00DE319D">
        <w:rPr>
          <w:rFonts w:ascii="Constantia" w:eastAsia="Times New Roman" w:hAnsi="Constantia" w:cstheme="minorHAnsi"/>
          <w:b/>
          <w:sz w:val="28"/>
          <w:szCs w:val="28"/>
        </w:rPr>
        <w:t>Oral Cavity, Pharyngeal</w:t>
      </w:r>
      <w:r w:rsidR="00A206FD" w:rsidRPr="00DE319D">
        <w:rPr>
          <w:rFonts w:ascii="Constantia" w:eastAsia="Times New Roman" w:hAnsi="Constantia" w:cstheme="minorHAnsi"/>
          <w:b/>
          <w:sz w:val="28"/>
          <w:szCs w:val="28"/>
        </w:rPr>
        <w:t>, and Esophageal Cancer</w:t>
      </w:r>
    </w:p>
    <w:p w14:paraId="2B9612DE" w14:textId="4C4DC944" w:rsidR="00A206FD" w:rsidRPr="00DE319D" w:rsidRDefault="00A206FD" w:rsidP="00436D2D">
      <w:pPr>
        <w:spacing w:line="360" w:lineRule="auto"/>
        <w:ind w:firstLine="720"/>
        <w:rPr>
          <w:rFonts w:ascii="Bahnschrift Light" w:eastAsia="Times New Roman" w:hAnsi="Bahnschrift Light" w:cstheme="minorHAnsi"/>
          <w:b/>
          <w:sz w:val="28"/>
          <w:szCs w:val="28"/>
        </w:rPr>
      </w:pPr>
      <w:r w:rsidRPr="00DE319D">
        <w:rPr>
          <w:rFonts w:ascii="Bahnschrift Light" w:eastAsia="Times New Roman" w:hAnsi="Bahnschrift Light" w:cstheme="minorHAnsi"/>
          <w:sz w:val="24"/>
          <w:szCs w:val="24"/>
        </w:rPr>
        <w:t xml:space="preserve">Cancer is one of the largest public health concerns that the United States faces. With no </w:t>
      </w:r>
      <w:r w:rsidR="00436D2D" w:rsidRPr="00DE319D">
        <w:rPr>
          <w:rFonts w:ascii="Bahnschrift Light" w:eastAsia="Times New Roman" w:hAnsi="Bahnschrift Light" w:cstheme="minorHAnsi"/>
          <w:sz w:val="24"/>
          <w:szCs w:val="24"/>
        </w:rPr>
        <w:t>universal</w:t>
      </w:r>
      <w:r w:rsidRPr="00DE319D">
        <w:rPr>
          <w:rFonts w:ascii="Bahnschrift Light" w:eastAsia="Times New Roman" w:hAnsi="Bahnschrift Light" w:cstheme="minorHAnsi"/>
          <w:sz w:val="24"/>
          <w:szCs w:val="24"/>
        </w:rPr>
        <w:t xml:space="preserve"> cure, it has become one of the leading causes of death each year. </w:t>
      </w:r>
      <w:r w:rsidR="00DD633A" w:rsidRPr="00DE319D">
        <w:rPr>
          <w:rFonts w:ascii="Bahnschrift Light" w:eastAsia="Times New Roman" w:hAnsi="Bahnschrift Light" w:cstheme="minorHAnsi"/>
          <w:sz w:val="24"/>
          <w:szCs w:val="24"/>
        </w:rPr>
        <w:t>According to the National Institutes of Health (2020) t</w:t>
      </w:r>
      <w:r w:rsidR="001A160D" w:rsidRPr="00DE319D">
        <w:rPr>
          <w:rFonts w:ascii="Bahnschrift Light" w:eastAsia="Times New Roman" w:hAnsi="Bahnschrift Light" w:cstheme="minorHAnsi"/>
          <w:sz w:val="24"/>
          <w:szCs w:val="24"/>
        </w:rPr>
        <w:t>he rate of cancer incidence</w:t>
      </w:r>
      <w:r w:rsidR="00436D2D" w:rsidRPr="00DE319D">
        <w:rPr>
          <w:rFonts w:ascii="Bahnschrift Light" w:eastAsia="Times New Roman" w:hAnsi="Bahnschrift Light" w:cstheme="minorHAnsi"/>
          <w:sz w:val="24"/>
          <w:szCs w:val="24"/>
        </w:rPr>
        <w:t xml:space="preserve"> in the United States</w:t>
      </w:r>
      <w:r w:rsidR="001A160D" w:rsidRPr="00DE319D">
        <w:rPr>
          <w:rFonts w:ascii="Bahnschrift Light" w:eastAsia="Times New Roman" w:hAnsi="Bahnschrift Light" w:cstheme="minorHAnsi"/>
          <w:sz w:val="24"/>
          <w:szCs w:val="24"/>
        </w:rPr>
        <w:t xml:space="preserve"> is approximately 442.4 per 100,000 individuals, and the mortality rate is 158.3 per 100,000 individuals. </w:t>
      </w:r>
      <w:r w:rsidR="00DD633A" w:rsidRPr="00DE319D">
        <w:rPr>
          <w:rFonts w:ascii="Bahnschrift Light" w:eastAsia="Times New Roman" w:hAnsi="Bahnschrift Light" w:cstheme="minorHAnsi"/>
          <w:sz w:val="24"/>
          <w:szCs w:val="24"/>
        </w:rPr>
        <w:t>The American Cancer Society (2021) estimates that in 2021 Illinois will have 74,980 new cancer cases an</w:t>
      </w:r>
      <w:r w:rsidR="00B160CD" w:rsidRPr="00DE319D">
        <w:rPr>
          <w:rFonts w:ascii="Bahnschrift Light" w:eastAsia="Times New Roman" w:hAnsi="Bahnschrift Light" w:cstheme="minorHAnsi"/>
          <w:sz w:val="24"/>
          <w:szCs w:val="24"/>
        </w:rPr>
        <w:t xml:space="preserve">d 23,070 deaths. Illinois has a higher incidence rate and death rate than the United States average, 465.5 per 100,000 and 161.7 per 100,000 respectively. </w:t>
      </w:r>
      <w:r w:rsidR="002555CE" w:rsidRPr="00DE319D">
        <w:rPr>
          <w:rFonts w:ascii="Bahnschrift Light" w:eastAsia="Times New Roman" w:hAnsi="Bahnschrift Light" w:cstheme="minorHAnsi"/>
          <w:sz w:val="24"/>
          <w:szCs w:val="24"/>
        </w:rPr>
        <w:t>Compared to the Illinois average, Monroe County has higher inciden</w:t>
      </w:r>
      <w:r w:rsidR="00436D2D" w:rsidRPr="00DE319D">
        <w:rPr>
          <w:rFonts w:ascii="Bahnschrift Light" w:eastAsia="Times New Roman" w:hAnsi="Bahnschrift Light" w:cstheme="minorHAnsi"/>
          <w:sz w:val="24"/>
          <w:szCs w:val="24"/>
        </w:rPr>
        <w:t>ce rates of oral cavity, pharyngeal</w:t>
      </w:r>
      <w:r w:rsidR="002555CE" w:rsidRPr="00DE319D">
        <w:rPr>
          <w:rFonts w:ascii="Bahnschrift Light" w:eastAsia="Times New Roman" w:hAnsi="Bahnschrift Light" w:cstheme="minorHAnsi"/>
          <w:sz w:val="24"/>
          <w:szCs w:val="24"/>
        </w:rPr>
        <w:t xml:space="preserve">, and esophageal cancer in both men </w:t>
      </w:r>
      <w:r w:rsidR="00B355C8">
        <w:rPr>
          <w:rFonts w:ascii="Bahnschrift Light" w:eastAsia="Times New Roman" w:hAnsi="Bahnschrift Light" w:cstheme="minorHAnsi"/>
          <w:sz w:val="24"/>
          <w:szCs w:val="24"/>
        </w:rPr>
        <w:t>and women, as seen in figure 12</w:t>
      </w:r>
      <w:r w:rsidR="002555CE" w:rsidRPr="00DE319D">
        <w:rPr>
          <w:rFonts w:ascii="Bahnschrift Light" w:eastAsia="Times New Roman" w:hAnsi="Bahnschrift Light" w:cstheme="minorHAnsi"/>
          <w:sz w:val="24"/>
          <w:szCs w:val="24"/>
        </w:rPr>
        <w:t xml:space="preserve">. For this reason, it has been deemed a health priority by Monroe County residents and health officials in the county. </w:t>
      </w:r>
    </w:p>
    <w:p w14:paraId="7EEF1FE3" w14:textId="7A6BCF4A" w:rsidR="002555CE" w:rsidRPr="00DE319D" w:rsidRDefault="00436D2D" w:rsidP="00591957">
      <w:pPr>
        <w:pStyle w:val="ListParagraph"/>
        <w:spacing w:line="360" w:lineRule="auto"/>
        <w:ind w:left="0"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Oral cavity, pharyngeal</w:t>
      </w:r>
      <w:r w:rsidR="002555CE" w:rsidRPr="00DE319D">
        <w:rPr>
          <w:rFonts w:ascii="Bahnschrift Light" w:eastAsia="Times New Roman" w:hAnsi="Bahnschrift Light" w:cstheme="minorHAnsi"/>
          <w:sz w:val="24"/>
          <w:szCs w:val="24"/>
        </w:rPr>
        <w:t>, and esophageal cancer all pertain to the area of the mouth and throat. Using the Surveillance, Epidemiology, and End Result Program (SEER), the 5-year relative survival</w:t>
      </w:r>
      <w:r w:rsidRPr="00DE319D">
        <w:rPr>
          <w:rFonts w:ascii="Bahnschrift Light" w:eastAsia="Times New Roman" w:hAnsi="Bahnschrift Light" w:cstheme="minorHAnsi"/>
          <w:sz w:val="24"/>
          <w:szCs w:val="24"/>
        </w:rPr>
        <w:t xml:space="preserve"> rate of oral cavity and pharyngeal</w:t>
      </w:r>
      <w:r w:rsidR="002555CE" w:rsidRPr="00DE319D">
        <w:rPr>
          <w:rFonts w:ascii="Bahnschrift Light" w:eastAsia="Times New Roman" w:hAnsi="Bahnschrift Light" w:cstheme="minorHAnsi"/>
          <w:sz w:val="24"/>
          <w:szCs w:val="24"/>
        </w:rPr>
        <w:t xml:space="preserve"> cancer is 66.9%. </w:t>
      </w:r>
      <w:r w:rsidR="009A403B" w:rsidRPr="00DE319D">
        <w:rPr>
          <w:rFonts w:ascii="Bahnschrift Light" w:eastAsia="Times New Roman" w:hAnsi="Bahnschrift Light" w:cstheme="minorHAnsi"/>
          <w:sz w:val="24"/>
          <w:szCs w:val="24"/>
        </w:rPr>
        <w:t xml:space="preserve">The 5-year relative survival rate for esophageal cancer is only 19.9%. </w:t>
      </w:r>
      <w:r w:rsidR="00CF7B69" w:rsidRPr="00DE319D">
        <w:rPr>
          <w:rFonts w:ascii="Bahnschrift Light" w:eastAsia="Times New Roman" w:hAnsi="Bahnschrift Light" w:cstheme="minorHAnsi"/>
          <w:sz w:val="24"/>
          <w:szCs w:val="24"/>
        </w:rPr>
        <w:t>Of 27 different types of cancer, the average survival rate is 63.4%. T</w:t>
      </w:r>
      <w:r w:rsidRPr="00DE319D">
        <w:rPr>
          <w:rFonts w:ascii="Bahnschrift Light" w:eastAsia="Times New Roman" w:hAnsi="Bahnschrift Light" w:cstheme="minorHAnsi"/>
          <w:sz w:val="24"/>
          <w:szCs w:val="24"/>
        </w:rPr>
        <w:t>his puts oral cavity and pharyngeal</w:t>
      </w:r>
      <w:r w:rsidR="00CF7B69" w:rsidRPr="00DE319D">
        <w:rPr>
          <w:rFonts w:ascii="Bahnschrift Light" w:eastAsia="Times New Roman" w:hAnsi="Bahnschrift Light" w:cstheme="minorHAnsi"/>
          <w:sz w:val="24"/>
          <w:szCs w:val="24"/>
        </w:rPr>
        <w:t xml:space="preserve"> cancer about average in terms of survival rate, and esophageal well below. </w:t>
      </w:r>
      <w:r w:rsidR="00CF7B69" w:rsidRPr="00DE319D">
        <w:rPr>
          <w:rFonts w:ascii="Bahnschrift Light" w:eastAsia="Times New Roman" w:hAnsi="Bahnschrift Light" w:cstheme="minorHAnsi"/>
          <w:sz w:val="24"/>
          <w:szCs w:val="24"/>
        </w:rPr>
        <w:lastRenderedPageBreak/>
        <w:t>Out of all of the general cancer diagnoses, pancreatic cancer is the only cancer with a lower survival rate</w:t>
      </w:r>
      <w:r w:rsidRPr="00DE319D">
        <w:rPr>
          <w:rFonts w:ascii="Bahnschrift Light" w:eastAsia="Times New Roman" w:hAnsi="Bahnschrift Light" w:cstheme="minorHAnsi"/>
          <w:sz w:val="24"/>
          <w:szCs w:val="24"/>
        </w:rPr>
        <w:t xml:space="preserve"> than cancer of the esophagus at</w:t>
      </w:r>
      <w:r w:rsidR="00CF7B69" w:rsidRPr="00DE319D">
        <w:rPr>
          <w:rFonts w:ascii="Bahnschrift Light" w:eastAsia="Times New Roman" w:hAnsi="Bahnschrift Light" w:cstheme="minorHAnsi"/>
          <w:sz w:val="24"/>
          <w:szCs w:val="24"/>
        </w:rPr>
        <w:t xml:space="preserve">, 10.8% (NIH, 2021). </w:t>
      </w:r>
    </w:p>
    <w:p w14:paraId="0A4CB07C" w14:textId="66F9F8AA" w:rsidR="003A1F8C" w:rsidRPr="00DE319D" w:rsidRDefault="00436D2D" w:rsidP="00591957">
      <w:pPr>
        <w:pStyle w:val="ListParagraph"/>
        <w:spacing w:line="360" w:lineRule="auto"/>
        <w:ind w:left="0"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The</w:t>
      </w:r>
      <w:r w:rsidR="003A1F8C" w:rsidRPr="00DE319D">
        <w:rPr>
          <w:rFonts w:ascii="Bahnschrift Light" w:eastAsia="Times New Roman" w:hAnsi="Bahnschrift Light" w:cstheme="minorHAnsi"/>
          <w:sz w:val="24"/>
          <w:szCs w:val="24"/>
        </w:rPr>
        <w:t xml:space="preserve"> largest risk factors for oral cavity and pharynx cancer include tobacco use, heavy alcohol use, natural and/or artificial sunlight exposure, and being male</w:t>
      </w:r>
      <w:r w:rsidRPr="00DE319D">
        <w:rPr>
          <w:rFonts w:ascii="Bahnschrift Light" w:eastAsia="Times New Roman" w:hAnsi="Bahnschrift Light" w:cstheme="minorHAnsi"/>
          <w:sz w:val="24"/>
          <w:szCs w:val="24"/>
        </w:rPr>
        <w:t xml:space="preserve"> (NIH 2019)</w:t>
      </w:r>
      <w:r w:rsidR="003A1F8C" w:rsidRPr="00DE319D">
        <w:rPr>
          <w:rFonts w:ascii="Bahnschrift Light" w:eastAsia="Times New Roman" w:hAnsi="Bahnschrift Light" w:cstheme="minorHAnsi"/>
          <w:sz w:val="24"/>
          <w:szCs w:val="24"/>
        </w:rPr>
        <w:t xml:space="preserve">. </w:t>
      </w:r>
      <w:r w:rsidRPr="00DE319D">
        <w:rPr>
          <w:rFonts w:ascii="Bahnschrift Light" w:eastAsia="Times New Roman" w:hAnsi="Bahnschrift Light" w:cstheme="minorHAnsi"/>
          <w:sz w:val="24"/>
          <w:szCs w:val="24"/>
        </w:rPr>
        <w:t>Although being male is a</w:t>
      </w:r>
      <w:r w:rsidR="003A1F8C" w:rsidRPr="00DE319D">
        <w:rPr>
          <w:rFonts w:ascii="Bahnschrift Light" w:eastAsia="Times New Roman" w:hAnsi="Bahnschrift Light" w:cstheme="minorHAnsi"/>
          <w:sz w:val="24"/>
          <w:szCs w:val="24"/>
        </w:rPr>
        <w:t xml:space="preserve"> risk </w:t>
      </w:r>
      <w:r w:rsidRPr="00DE319D">
        <w:rPr>
          <w:rFonts w:ascii="Bahnschrift Light" w:eastAsia="Times New Roman" w:hAnsi="Bahnschrift Light" w:cstheme="minorHAnsi"/>
          <w:sz w:val="24"/>
          <w:szCs w:val="24"/>
        </w:rPr>
        <w:t>factor for oral cavity and pharyngeal</w:t>
      </w:r>
      <w:r w:rsidR="003A1F8C" w:rsidRPr="00DE319D">
        <w:rPr>
          <w:rFonts w:ascii="Bahnschrift Light" w:eastAsia="Times New Roman" w:hAnsi="Bahnschrift Light" w:cstheme="minorHAnsi"/>
          <w:sz w:val="24"/>
          <w:szCs w:val="24"/>
        </w:rPr>
        <w:t xml:space="preserve"> cancer, females in Monroe County additionally have a higher than average risk of developing the disease as well</w:t>
      </w:r>
      <w:r w:rsidRPr="00DE319D">
        <w:rPr>
          <w:rFonts w:ascii="Bahnschrift Light" w:eastAsia="Times New Roman" w:hAnsi="Bahnschrift Light" w:cstheme="minorHAnsi"/>
          <w:sz w:val="24"/>
          <w:szCs w:val="24"/>
        </w:rPr>
        <w:t xml:space="preserve"> compared to State and National averages</w:t>
      </w:r>
      <w:r w:rsidR="003A1F8C" w:rsidRPr="00DE319D">
        <w:rPr>
          <w:rFonts w:ascii="Bahnschrift Light" w:eastAsia="Times New Roman" w:hAnsi="Bahnschrift Light" w:cstheme="minorHAnsi"/>
          <w:sz w:val="24"/>
          <w:szCs w:val="24"/>
        </w:rPr>
        <w:t xml:space="preserve">. Many of the same risk factors can be attributed to esophageal cancer as well. Tobacco use and heavy alcohol use greatly contribute to esophageal cancer, in addition to old age and </w:t>
      </w:r>
      <w:r w:rsidR="00D22BE4" w:rsidRPr="00DE319D">
        <w:rPr>
          <w:rFonts w:ascii="Bahnschrift Light" w:eastAsia="Times New Roman" w:hAnsi="Bahnschrift Light" w:cstheme="minorHAnsi"/>
          <w:sz w:val="24"/>
          <w:szCs w:val="24"/>
        </w:rPr>
        <w:t>Barrett esophagus (a condition in which abnormal cells line the lower esophagus, caused mostly by gastric reflux)</w:t>
      </w:r>
      <w:r w:rsidRPr="00DE319D">
        <w:rPr>
          <w:rFonts w:ascii="Bahnschrift Light" w:eastAsia="Times New Roman" w:hAnsi="Bahnschrift Light" w:cstheme="minorHAnsi"/>
          <w:sz w:val="24"/>
          <w:szCs w:val="24"/>
        </w:rPr>
        <w:t xml:space="preserve"> (NIH, 2020)</w:t>
      </w:r>
      <w:r w:rsidR="00D22BE4" w:rsidRPr="00DE319D">
        <w:rPr>
          <w:rFonts w:ascii="Bahnschrift Light" w:eastAsia="Times New Roman" w:hAnsi="Bahnschrift Light" w:cstheme="minorHAnsi"/>
          <w:sz w:val="24"/>
          <w:szCs w:val="24"/>
        </w:rPr>
        <w:t>. As</w:t>
      </w:r>
      <w:r w:rsidR="003A1F8C" w:rsidRPr="00DE319D">
        <w:rPr>
          <w:rFonts w:ascii="Bahnschrift Light" w:eastAsia="Times New Roman" w:hAnsi="Bahnschrift Light" w:cstheme="minorHAnsi"/>
          <w:sz w:val="24"/>
          <w:szCs w:val="24"/>
        </w:rPr>
        <w:t xml:space="preserve"> described in the health assessment, Monroe County</w:t>
      </w:r>
      <w:r w:rsidR="00D22BE4" w:rsidRPr="00DE319D">
        <w:rPr>
          <w:rFonts w:ascii="Bahnschrift Light" w:eastAsia="Times New Roman" w:hAnsi="Bahnschrift Light" w:cstheme="minorHAnsi"/>
          <w:sz w:val="24"/>
          <w:szCs w:val="24"/>
        </w:rPr>
        <w:t xml:space="preserve"> has higher rates of tobacco and alcohol use com</w:t>
      </w:r>
      <w:r w:rsidR="00C26DC4" w:rsidRPr="00DE319D">
        <w:rPr>
          <w:rFonts w:ascii="Bahnschrift Light" w:eastAsia="Times New Roman" w:hAnsi="Bahnschrift Light" w:cstheme="minorHAnsi"/>
          <w:sz w:val="24"/>
          <w:szCs w:val="24"/>
        </w:rPr>
        <w:t>pared to the rest of Illinois. Ultimately, t</w:t>
      </w:r>
      <w:r w:rsidR="00D22BE4" w:rsidRPr="00DE319D">
        <w:rPr>
          <w:rFonts w:ascii="Bahnschrift Light" w:eastAsia="Times New Roman" w:hAnsi="Bahnschrift Light" w:cstheme="minorHAnsi"/>
          <w:sz w:val="24"/>
          <w:szCs w:val="24"/>
        </w:rPr>
        <w:t>he correlation between the prevalence of these risk factors in Monroe County may account for the high</w:t>
      </w:r>
      <w:r w:rsidR="00C26DC4" w:rsidRPr="00DE319D">
        <w:rPr>
          <w:rFonts w:ascii="Bahnschrift Light" w:eastAsia="Times New Roman" w:hAnsi="Bahnschrift Light" w:cstheme="minorHAnsi"/>
          <w:sz w:val="24"/>
          <w:szCs w:val="24"/>
        </w:rPr>
        <w:t>er rates of oral cavity, pharyngeal</w:t>
      </w:r>
      <w:r w:rsidR="00D22BE4" w:rsidRPr="00DE319D">
        <w:rPr>
          <w:rFonts w:ascii="Bahnschrift Light" w:eastAsia="Times New Roman" w:hAnsi="Bahnschrift Light" w:cstheme="minorHAnsi"/>
          <w:sz w:val="24"/>
          <w:szCs w:val="24"/>
        </w:rPr>
        <w:t xml:space="preserve">, and esophageal cancer. </w:t>
      </w:r>
    </w:p>
    <w:p w14:paraId="73B8F1C1" w14:textId="722842CB" w:rsidR="00873D4B" w:rsidRPr="00DE319D" w:rsidRDefault="00873D4B" w:rsidP="001E5D46">
      <w:pPr>
        <w:pStyle w:val="ListParagraph"/>
        <w:spacing w:line="360" w:lineRule="auto"/>
        <w:ind w:left="0"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The 2018 Illinois Youth Survey for Illinois shows that 26% of 8</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41% of 10</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and 60% of 12</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in Monroe County schools reported drinking alcohol in the last year. Additionally, 14% of 8</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23% of 10</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and 46% of 12</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graders reported using a tobacco or vape product in the last year. I</w:t>
      </w:r>
      <w:r w:rsidR="00C26DC4" w:rsidRPr="00DE319D">
        <w:rPr>
          <w:rFonts w:ascii="Bahnschrift Light" w:eastAsia="Times New Roman" w:hAnsi="Bahnschrift Light" w:cstheme="minorHAnsi"/>
          <w:sz w:val="24"/>
          <w:szCs w:val="24"/>
        </w:rPr>
        <w:t>t is imperative to prevent the start</w:t>
      </w:r>
      <w:r w:rsidRPr="00DE319D">
        <w:rPr>
          <w:rFonts w:ascii="Bahnschrift Light" w:eastAsia="Times New Roman" w:hAnsi="Bahnschrift Light" w:cstheme="minorHAnsi"/>
          <w:sz w:val="24"/>
          <w:szCs w:val="24"/>
        </w:rPr>
        <w:t xml:space="preserve"> of these unhealthy habits, so that it not become a lifelong behavior that may contribute to the development of the specific cancers aforementioned.</w:t>
      </w:r>
    </w:p>
    <w:p w14:paraId="021CB3D2" w14:textId="77EBEA0A" w:rsidR="00AC67ED" w:rsidRPr="00DE319D" w:rsidRDefault="00AC67ED" w:rsidP="00C26DC4">
      <w:pPr>
        <w:pStyle w:val="ListParagraph"/>
        <w:spacing w:line="360" w:lineRule="auto"/>
        <w:ind w:left="0"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The Healthy People 2030 goals that attrib</w:t>
      </w:r>
      <w:r w:rsidR="00C26DC4" w:rsidRPr="00DE319D">
        <w:rPr>
          <w:rFonts w:ascii="Bahnschrift Light" w:eastAsia="Times New Roman" w:hAnsi="Bahnschrift Light" w:cstheme="minorHAnsi"/>
          <w:sz w:val="24"/>
          <w:szCs w:val="24"/>
        </w:rPr>
        <w:t>ute to both oral cavity, pharyngeal</w:t>
      </w:r>
      <w:r w:rsidRPr="00DE319D">
        <w:rPr>
          <w:rFonts w:ascii="Bahnschrift Light" w:eastAsia="Times New Roman" w:hAnsi="Bahnschrift Light" w:cstheme="minorHAnsi"/>
          <w:sz w:val="24"/>
          <w:szCs w:val="24"/>
        </w:rPr>
        <w:t>, and esophageal cancer that can be used to guide the course of action in Monroe County include:</w:t>
      </w:r>
    </w:p>
    <w:p w14:paraId="03B141A3" w14:textId="6320901E" w:rsidR="00C26DC4" w:rsidRPr="00DE319D" w:rsidRDefault="00487830" w:rsidP="00C26DC4">
      <w:pPr>
        <w:pStyle w:val="ListParagraph"/>
        <w:numPr>
          <w:ilvl w:val="0"/>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OH-07:</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Increase the proportion of oral and pharyngeal cancers detected at the earliest stage.</w:t>
      </w:r>
    </w:p>
    <w:p w14:paraId="03BF12C7" w14:textId="7460957B" w:rsidR="00487830" w:rsidRPr="00DE319D" w:rsidRDefault="00487830" w:rsidP="00C26DC4">
      <w:pPr>
        <w:pStyle w:val="ListParagraph"/>
        <w:numPr>
          <w:ilvl w:val="0"/>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AH-R06:</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 xml:space="preserve">Increase the proportion of schools requiring students to take at least 2 health education courses from grade 6 to 12. </w:t>
      </w:r>
    </w:p>
    <w:p w14:paraId="188B5090" w14:textId="77777777" w:rsidR="00C26DC4" w:rsidRPr="00DE319D" w:rsidRDefault="00487830" w:rsidP="00C26DC4">
      <w:pPr>
        <w:pStyle w:val="ListParagraph"/>
        <w:numPr>
          <w:ilvl w:val="0"/>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C-R02:</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Increase the proportion of people who discuss interventions to prevent cancer with their providers.</w:t>
      </w:r>
    </w:p>
    <w:p w14:paraId="54AFD2F6" w14:textId="62841FE8" w:rsidR="00A248D0" w:rsidRPr="00DE319D" w:rsidRDefault="00487830" w:rsidP="00C26DC4">
      <w:pPr>
        <w:pStyle w:val="ListParagraph"/>
        <w:numPr>
          <w:ilvl w:val="0"/>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lastRenderedPageBreak/>
        <w:t>C-11:</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 xml:space="preserve">Increase the proportion of cancer survivors who are living 5 years or longer after diagnosis. </w:t>
      </w:r>
    </w:p>
    <w:p w14:paraId="05E7D814" w14:textId="667823D1" w:rsidR="006B364B" w:rsidRPr="00DE319D" w:rsidRDefault="006B364B" w:rsidP="001E5D46">
      <w:pPr>
        <w:spacing w:line="360" w:lineRule="auto"/>
        <w:ind w:firstLine="36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By addressing the risk factors that contribute to ora</w:t>
      </w:r>
      <w:r w:rsidR="001E5D46" w:rsidRPr="00DE319D">
        <w:rPr>
          <w:rFonts w:ascii="Bahnschrift Light" w:eastAsia="Times New Roman" w:hAnsi="Bahnschrift Light" w:cstheme="minorHAnsi"/>
          <w:sz w:val="24"/>
          <w:szCs w:val="24"/>
        </w:rPr>
        <w:t>l cavity, pharyngeal</w:t>
      </w:r>
      <w:r w:rsidRPr="00DE319D">
        <w:rPr>
          <w:rFonts w:ascii="Bahnschrift Light" w:eastAsia="Times New Roman" w:hAnsi="Bahnschrift Light" w:cstheme="minorHAnsi"/>
          <w:sz w:val="24"/>
          <w:szCs w:val="24"/>
        </w:rPr>
        <w:t>, and esophageal cancer, the incidence of new cases should decrease. Increasing the awareness of the harm that smoking and alcohol causes in terms of oral cancers should decrease the number of individuals that partake in such activities. By pushing cessation sentiments, fewer people will smoke and abuse alcohol, and in turn few</w:t>
      </w:r>
      <w:r w:rsidR="001E5D46" w:rsidRPr="00DE319D">
        <w:rPr>
          <w:rFonts w:ascii="Bahnschrift Light" w:eastAsia="Times New Roman" w:hAnsi="Bahnschrift Light" w:cstheme="minorHAnsi"/>
          <w:sz w:val="24"/>
          <w:szCs w:val="24"/>
        </w:rPr>
        <w:t>er cases of oral cavity, pharyngeal</w:t>
      </w:r>
      <w:r w:rsidRPr="00DE319D">
        <w:rPr>
          <w:rFonts w:ascii="Bahnschrift Light" w:eastAsia="Times New Roman" w:hAnsi="Bahnschrift Light" w:cstheme="minorHAnsi"/>
          <w:sz w:val="24"/>
          <w:szCs w:val="24"/>
        </w:rPr>
        <w:t xml:space="preserve">, and esophageal cancer will arise. By reducing these risk factors, not only will quality of life increase directly, but the onset of other diseases, in addition to the targeted cancer will also be prevented. </w:t>
      </w:r>
    </w:p>
    <w:p w14:paraId="4971B311" w14:textId="77777777" w:rsidR="001E5D46" w:rsidRPr="00DE319D" w:rsidRDefault="001E5D46" w:rsidP="001E5D46">
      <w:pPr>
        <w:spacing w:line="360" w:lineRule="auto"/>
        <w:rPr>
          <w:rFonts w:ascii="Bahnschrift Light" w:eastAsia="Times New Roman" w:hAnsi="Bahnschrift Light" w:cstheme="minorHAnsi"/>
          <w:sz w:val="24"/>
          <w:szCs w:val="24"/>
        </w:rPr>
      </w:pPr>
    </w:p>
    <w:p w14:paraId="38A234F9" w14:textId="29EF72C9" w:rsidR="00E9534A" w:rsidRPr="00DE319D" w:rsidRDefault="00E9534A" w:rsidP="001E5D46">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Health Problem:</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High incidence of oral cavity, pharyngeal, and esophageal cancer in both men and women in Monroe County.</w:t>
      </w:r>
    </w:p>
    <w:p w14:paraId="0C753FCD" w14:textId="46F4E005" w:rsidR="00E9534A" w:rsidRPr="00DE319D" w:rsidRDefault="00E9534A" w:rsidP="001E5D46">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Outcome Objective</w:t>
      </w:r>
      <w:r w:rsidRPr="00DE319D">
        <w:rPr>
          <w:rFonts w:ascii="Bahnschrift Light" w:eastAsia="Times New Roman" w:hAnsi="Bahnschrift Light" w:cstheme="minorHAnsi"/>
          <w:b/>
          <w:sz w:val="24"/>
          <w:szCs w:val="24"/>
        </w:rPr>
        <w:t>:</w:t>
      </w:r>
      <w:r w:rsidR="006956E6" w:rsidRPr="00DE319D">
        <w:rPr>
          <w:rFonts w:ascii="Bahnschrift Light" w:eastAsia="Times New Roman" w:hAnsi="Bahnschrift Light" w:cstheme="minorHAnsi"/>
          <w:b/>
          <w:sz w:val="24"/>
          <w:szCs w:val="24"/>
        </w:rPr>
        <w:t xml:space="preserve"> </w:t>
      </w:r>
      <w:r w:rsidR="006956E6" w:rsidRPr="00DE319D">
        <w:rPr>
          <w:rFonts w:ascii="Bahnschrift Light" w:eastAsia="Times New Roman" w:hAnsi="Bahnschrift Light" w:cstheme="minorHAnsi"/>
          <w:sz w:val="24"/>
          <w:szCs w:val="24"/>
        </w:rPr>
        <w:t>By 2027,</w:t>
      </w:r>
      <w:r w:rsidRPr="00DE319D">
        <w:rPr>
          <w:rFonts w:ascii="Bahnschrift Light" w:eastAsia="Times New Roman" w:hAnsi="Bahnschrift Light" w:cstheme="minorHAnsi"/>
          <w:b/>
          <w:sz w:val="24"/>
          <w:szCs w:val="24"/>
        </w:rPr>
        <w:t xml:space="preserve"> </w:t>
      </w:r>
      <w:r w:rsidR="006956E6" w:rsidRPr="00DE319D">
        <w:rPr>
          <w:rFonts w:ascii="Bahnschrift Light" w:eastAsia="Times New Roman" w:hAnsi="Bahnschrift Light" w:cstheme="minorHAnsi"/>
          <w:sz w:val="24"/>
          <w:szCs w:val="24"/>
        </w:rPr>
        <w:t>r</w:t>
      </w:r>
      <w:r w:rsidRPr="00DE319D">
        <w:rPr>
          <w:rFonts w:ascii="Bahnschrift Light" w:eastAsia="Times New Roman" w:hAnsi="Bahnschrift Light" w:cstheme="minorHAnsi"/>
          <w:sz w:val="24"/>
          <w:szCs w:val="24"/>
        </w:rPr>
        <w:t>educe the incidence of oral cavity, pharyngeal, and esophageal cancer in Monroe County residents to the State average of 18.5% for men and 6.7% for women.</w:t>
      </w:r>
    </w:p>
    <w:p w14:paraId="3AA1527E" w14:textId="19BC829F" w:rsidR="00E9534A" w:rsidRPr="00DE319D" w:rsidRDefault="006956E6" w:rsidP="00591957">
      <w:pPr>
        <w:pStyle w:val="ListParagraph"/>
        <w:numPr>
          <w:ilvl w:val="1"/>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Impact Objective 1:</w:t>
      </w:r>
      <w:r w:rsidRPr="00DE319D">
        <w:rPr>
          <w:rFonts w:ascii="Bahnschrift Light" w:eastAsia="Times New Roman" w:hAnsi="Bahnschrift Light" w:cstheme="minorHAnsi"/>
          <w:sz w:val="24"/>
          <w:szCs w:val="24"/>
        </w:rPr>
        <w:t xml:space="preserve"> By 2027, </w:t>
      </w:r>
      <w:r w:rsidR="00786158" w:rsidRPr="00DE319D">
        <w:rPr>
          <w:rFonts w:ascii="Bahnschrift Light" w:eastAsia="Times New Roman" w:hAnsi="Bahnschrift Light" w:cstheme="minorHAnsi"/>
          <w:sz w:val="24"/>
          <w:szCs w:val="24"/>
        </w:rPr>
        <w:t>reach a</w:t>
      </w:r>
      <w:r w:rsidRPr="00DE319D">
        <w:rPr>
          <w:rFonts w:ascii="Bahnschrift Light" w:eastAsia="Times New Roman" w:hAnsi="Bahnschrift Light" w:cstheme="minorHAnsi"/>
          <w:sz w:val="24"/>
          <w:szCs w:val="24"/>
        </w:rPr>
        <w:t xml:space="preserve"> 50% </w:t>
      </w:r>
      <w:r w:rsidR="00786158" w:rsidRPr="00DE319D">
        <w:rPr>
          <w:rFonts w:ascii="Bahnschrift Light" w:eastAsia="Times New Roman" w:hAnsi="Bahnschrift Light" w:cstheme="minorHAnsi"/>
          <w:sz w:val="24"/>
          <w:szCs w:val="24"/>
        </w:rPr>
        <w:t xml:space="preserve">drop in </w:t>
      </w:r>
      <w:r w:rsidRPr="00DE319D">
        <w:rPr>
          <w:rFonts w:ascii="Bahnschrift Light" w:eastAsia="Times New Roman" w:hAnsi="Bahnschrift Light" w:cstheme="minorHAnsi"/>
          <w:sz w:val="24"/>
          <w:szCs w:val="24"/>
        </w:rPr>
        <w:t>the number of students in Monroe County who report using tobacco/vape products (7% for 8</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 11.5% for 10</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 and 23% for 12</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 </w:t>
      </w:r>
      <w:r w:rsidR="00786158" w:rsidRPr="00DE319D">
        <w:rPr>
          <w:rFonts w:ascii="Bahnschrift Light" w:eastAsia="Times New Roman" w:hAnsi="Bahnschrift Light" w:cstheme="minorHAnsi"/>
          <w:sz w:val="24"/>
          <w:szCs w:val="24"/>
        </w:rPr>
        <w:t xml:space="preserve">and alcohol </w:t>
      </w:r>
      <w:r w:rsidRPr="00DE319D">
        <w:rPr>
          <w:rFonts w:ascii="Bahnschrift Light" w:eastAsia="Times New Roman" w:hAnsi="Bahnschrift Light" w:cstheme="minorHAnsi"/>
          <w:sz w:val="24"/>
          <w:szCs w:val="24"/>
        </w:rPr>
        <w:t>(13% for 8</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 20.5% for 10</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 and 30% for 12</w:t>
      </w:r>
      <w:r w:rsidRPr="00DE319D">
        <w:rPr>
          <w:rFonts w:ascii="Bahnschrift Light" w:eastAsia="Times New Roman" w:hAnsi="Bahnschrift Light" w:cstheme="minorHAnsi"/>
          <w:sz w:val="24"/>
          <w:szCs w:val="24"/>
          <w:vertAlign w:val="superscript"/>
        </w:rPr>
        <w:t>th</w:t>
      </w:r>
      <w:r w:rsidRPr="00DE319D">
        <w:rPr>
          <w:rFonts w:ascii="Bahnschrift Light" w:eastAsia="Times New Roman" w:hAnsi="Bahnschrift Light" w:cstheme="minorHAnsi"/>
          <w:sz w:val="24"/>
          <w:szCs w:val="24"/>
        </w:rPr>
        <w:t xml:space="preserve"> grade).</w:t>
      </w:r>
    </w:p>
    <w:p w14:paraId="12E517E5" w14:textId="44A009B5" w:rsidR="006956E6" w:rsidRPr="00DE319D" w:rsidRDefault="006956E6" w:rsidP="00591957">
      <w:pPr>
        <w:pStyle w:val="ListParagraph"/>
        <w:numPr>
          <w:ilvl w:val="1"/>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Impact Objective 2:</w:t>
      </w:r>
      <w:r w:rsidRPr="00DE319D">
        <w:rPr>
          <w:rFonts w:ascii="Bahnschrift Light" w:eastAsia="Times New Roman" w:hAnsi="Bahnschrift Light" w:cstheme="minorHAnsi"/>
          <w:sz w:val="24"/>
          <w:szCs w:val="24"/>
        </w:rPr>
        <w:t xml:space="preserve"> By 2027, reduce the number of reported smokers in Monroe County from 17% to 12% and binge-drinkers from 24% to 16%. </w:t>
      </w:r>
    </w:p>
    <w:p w14:paraId="4AA1347A" w14:textId="77777777" w:rsidR="006956E6" w:rsidRPr="00DE319D" w:rsidRDefault="006956E6" w:rsidP="00591957">
      <w:pPr>
        <w:spacing w:line="360" w:lineRule="auto"/>
        <w:rPr>
          <w:rFonts w:ascii="Bahnschrift Light" w:eastAsia="Times New Roman" w:hAnsi="Bahnschrift Light" w:cstheme="minorHAnsi"/>
          <w:sz w:val="24"/>
          <w:szCs w:val="24"/>
          <w:highlight w:val="lightGray"/>
        </w:rPr>
      </w:pPr>
    </w:p>
    <w:p w14:paraId="62135A2A" w14:textId="77777777" w:rsidR="001E5D46" w:rsidRPr="00DE319D" w:rsidRDefault="001E5D46" w:rsidP="00591957">
      <w:pPr>
        <w:spacing w:line="360" w:lineRule="auto"/>
        <w:rPr>
          <w:rFonts w:ascii="Bahnschrift Light" w:eastAsia="Times New Roman" w:hAnsi="Bahnschrift Light" w:cstheme="minorHAnsi"/>
          <w:sz w:val="24"/>
          <w:szCs w:val="24"/>
          <w:highlight w:val="lightGray"/>
        </w:rPr>
      </w:pPr>
    </w:p>
    <w:p w14:paraId="1B76F299" w14:textId="77777777" w:rsidR="001E5D46" w:rsidRPr="00DE319D" w:rsidRDefault="001E5D46" w:rsidP="00591957">
      <w:pPr>
        <w:spacing w:line="360" w:lineRule="auto"/>
        <w:rPr>
          <w:rFonts w:ascii="Bahnschrift Light" w:eastAsia="Times New Roman" w:hAnsi="Bahnschrift Light" w:cstheme="minorHAnsi"/>
          <w:sz w:val="24"/>
          <w:szCs w:val="24"/>
          <w:highlight w:val="lightGray"/>
        </w:rPr>
      </w:pPr>
    </w:p>
    <w:p w14:paraId="3D459C4B" w14:textId="77777777" w:rsidR="001E5D46" w:rsidRPr="00DE319D" w:rsidRDefault="001E5D46" w:rsidP="00591957">
      <w:pPr>
        <w:spacing w:line="360" w:lineRule="auto"/>
        <w:rPr>
          <w:rFonts w:ascii="Bahnschrift Light" w:eastAsia="Times New Roman" w:hAnsi="Bahnschrift Light" w:cstheme="minorHAnsi"/>
          <w:sz w:val="24"/>
          <w:szCs w:val="24"/>
          <w:highlight w:val="lightGray"/>
        </w:rPr>
      </w:pPr>
    </w:p>
    <w:p w14:paraId="3289B261" w14:textId="77777777" w:rsidR="001E5D46" w:rsidRPr="00DE319D" w:rsidRDefault="001E5D46" w:rsidP="00591957">
      <w:pPr>
        <w:spacing w:line="360" w:lineRule="auto"/>
        <w:rPr>
          <w:rFonts w:ascii="Bahnschrift Light" w:eastAsia="Times New Roman" w:hAnsi="Bahnschrift Light" w:cstheme="minorHAnsi"/>
          <w:sz w:val="24"/>
          <w:szCs w:val="24"/>
          <w:highlight w:val="lightGray"/>
        </w:rPr>
      </w:pPr>
    </w:p>
    <w:p w14:paraId="23BABA21" w14:textId="42BF0AAE" w:rsidR="006956E6" w:rsidRPr="00DE319D" w:rsidRDefault="006956E6"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lastRenderedPageBreak/>
        <w:t>Risk Factors:</w:t>
      </w:r>
    </w:p>
    <w:p w14:paraId="4D835775" w14:textId="17687545" w:rsidR="006956E6" w:rsidRPr="00DE319D" w:rsidRDefault="006956E6" w:rsidP="00591957">
      <w:pPr>
        <w:pStyle w:val="ListParagraph"/>
        <w:numPr>
          <w:ilvl w:val="0"/>
          <w:numId w:val="23"/>
        </w:num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t>Lifestyle Choices</w:t>
      </w:r>
    </w:p>
    <w:p w14:paraId="2B4C838B" w14:textId="2519B988" w:rsidR="006956E6" w:rsidRPr="00DE319D" w:rsidRDefault="001E5D46" w:rsidP="00591957">
      <w:pPr>
        <w:pStyle w:val="ListParagraph"/>
        <w:numPr>
          <w:ilvl w:val="0"/>
          <w:numId w:val="32"/>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Tobacco u</w:t>
      </w:r>
      <w:r w:rsidR="006956E6" w:rsidRPr="00DE319D">
        <w:rPr>
          <w:rFonts w:ascii="Bahnschrift Light" w:eastAsia="Times New Roman" w:hAnsi="Bahnschrift Light" w:cstheme="minorHAnsi"/>
          <w:sz w:val="24"/>
          <w:szCs w:val="24"/>
        </w:rPr>
        <w:t>se: lack of education in schools, peer pressure, stress</w:t>
      </w:r>
    </w:p>
    <w:p w14:paraId="4BE81B7F" w14:textId="5A1DF79A" w:rsidR="006956E6" w:rsidRPr="00DE319D" w:rsidRDefault="006956E6" w:rsidP="00591957">
      <w:pPr>
        <w:pStyle w:val="ListParagraph"/>
        <w:numPr>
          <w:ilvl w:val="0"/>
          <w:numId w:val="32"/>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Obesity: low income, stress, convenience</w:t>
      </w:r>
    </w:p>
    <w:p w14:paraId="79555800" w14:textId="07EED260" w:rsidR="006956E6" w:rsidRPr="00DE319D" w:rsidRDefault="001E5D46" w:rsidP="00591957">
      <w:pPr>
        <w:pStyle w:val="ListParagraph"/>
        <w:numPr>
          <w:ilvl w:val="0"/>
          <w:numId w:val="32"/>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Alcohol c</w:t>
      </w:r>
      <w:r w:rsidR="006956E6" w:rsidRPr="00DE319D">
        <w:rPr>
          <w:rFonts w:ascii="Bahnschrift Light" w:eastAsia="Times New Roman" w:hAnsi="Bahnschrift Light" w:cstheme="minorHAnsi"/>
          <w:sz w:val="24"/>
          <w:szCs w:val="24"/>
        </w:rPr>
        <w:t>onsumption: lack of education in schools, peer pressure, stress</w:t>
      </w:r>
    </w:p>
    <w:p w14:paraId="3A1A20C8" w14:textId="1D679F07" w:rsidR="006956E6" w:rsidRPr="00DE319D" w:rsidRDefault="006956E6" w:rsidP="00591957">
      <w:pPr>
        <w:pStyle w:val="ListParagraph"/>
        <w:numPr>
          <w:ilvl w:val="0"/>
          <w:numId w:val="23"/>
        </w:num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t>Predisposition</w:t>
      </w:r>
    </w:p>
    <w:p w14:paraId="78366272" w14:textId="00D92BCE" w:rsidR="006956E6" w:rsidRPr="00DE319D" w:rsidRDefault="006956E6" w:rsidP="00591957">
      <w:pPr>
        <w:pStyle w:val="ListParagraph"/>
        <w:numPr>
          <w:ilvl w:val="0"/>
          <w:numId w:val="33"/>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Medical: genetics, disease, lack of resources</w:t>
      </w:r>
    </w:p>
    <w:p w14:paraId="501CEDBC" w14:textId="02E3BDE2" w:rsidR="006956E6" w:rsidRPr="00DE319D" w:rsidRDefault="006956E6" w:rsidP="00591957">
      <w:pPr>
        <w:pStyle w:val="ListParagraph"/>
        <w:numPr>
          <w:ilvl w:val="0"/>
          <w:numId w:val="33"/>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Occupation: exposure, lack of healthcare, stress</w:t>
      </w:r>
    </w:p>
    <w:p w14:paraId="6B06AF68" w14:textId="6DE221BE" w:rsidR="00B355C8" w:rsidRDefault="001E5D46" w:rsidP="00B355C8">
      <w:pPr>
        <w:pStyle w:val="ListParagraph"/>
        <w:numPr>
          <w:ilvl w:val="0"/>
          <w:numId w:val="33"/>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Uncontrollable f</w:t>
      </w:r>
      <w:r w:rsidR="006956E6" w:rsidRPr="00DE319D">
        <w:rPr>
          <w:rFonts w:ascii="Bahnschrift Light" w:eastAsia="Times New Roman" w:hAnsi="Bahnschrift Light" w:cstheme="minorHAnsi"/>
          <w:sz w:val="24"/>
          <w:szCs w:val="24"/>
        </w:rPr>
        <w:t>actors: age, sex, race</w:t>
      </w:r>
    </w:p>
    <w:p w14:paraId="17355ABB" w14:textId="77777777" w:rsidR="00B355C8" w:rsidRPr="00B355C8" w:rsidRDefault="00B355C8" w:rsidP="00B355C8">
      <w:pPr>
        <w:spacing w:line="360" w:lineRule="auto"/>
        <w:rPr>
          <w:rFonts w:ascii="Bahnschrift Light" w:eastAsia="Times New Roman" w:hAnsi="Bahnschrift Light" w:cstheme="minorHAnsi"/>
          <w:sz w:val="24"/>
          <w:szCs w:val="24"/>
        </w:rPr>
      </w:pPr>
    </w:p>
    <w:p w14:paraId="4038944D" w14:textId="1493675F" w:rsidR="001E5D46" w:rsidRPr="00DE319D" w:rsidRDefault="006956E6" w:rsidP="001E5D46">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Intervention Strategy:</w:t>
      </w:r>
      <w:r w:rsidRPr="00DE319D">
        <w:rPr>
          <w:rFonts w:ascii="Bahnschrift Light" w:eastAsia="Times New Roman" w:hAnsi="Bahnschrift Light" w:cstheme="minorHAnsi"/>
          <w:b/>
          <w:sz w:val="24"/>
          <w:szCs w:val="24"/>
        </w:rPr>
        <w:t xml:space="preserve"> </w:t>
      </w:r>
      <w:r w:rsidR="00E15A96" w:rsidRPr="00DE319D">
        <w:rPr>
          <w:rFonts w:ascii="Bahnschrift Light" w:eastAsia="Times New Roman" w:hAnsi="Bahnschrift Light" w:cstheme="minorHAnsi"/>
          <w:sz w:val="24"/>
          <w:szCs w:val="24"/>
        </w:rPr>
        <w:t>The health department must ensure that all schools in Monroe County are in compliance with the Smoke Free Illinois Act (SFIA). According to IDPH, this act prohibits smoking in essentially all public places</w:t>
      </w:r>
      <w:r w:rsidR="001E5D46" w:rsidRPr="00DE319D">
        <w:rPr>
          <w:rFonts w:ascii="Bahnschrift Light" w:eastAsia="Times New Roman" w:hAnsi="Bahnschrift Light" w:cstheme="minorHAnsi"/>
          <w:sz w:val="24"/>
          <w:szCs w:val="24"/>
        </w:rPr>
        <w:t xml:space="preserve"> (2008)</w:t>
      </w:r>
      <w:r w:rsidR="00E15A96" w:rsidRPr="00DE319D">
        <w:rPr>
          <w:rFonts w:ascii="Bahnschrift Light" w:eastAsia="Times New Roman" w:hAnsi="Bahnschrift Light" w:cstheme="minorHAnsi"/>
          <w:sz w:val="24"/>
          <w:szCs w:val="24"/>
        </w:rPr>
        <w:t xml:space="preserve">. Enforcing this would ensure that students and faculty at the very least are not smoking on school property, and places where school-lead events are taking place. The goal in terms of SFIA is to get 85% of all public establishments, including schools, to be smoke-free. Additionally, the health department will make tobacco </w:t>
      </w:r>
      <w:r w:rsidR="00D17642" w:rsidRPr="00DE319D">
        <w:rPr>
          <w:rFonts w:ascii="Bahnschrift Light" w:eastAsia="Times New Roman" w:hAnsi="Bahnschrift Light" w:cstheme="minorHAnsi"/>
          <w:sz w:val="24"/>
          <w:szCs w:val="24"/>
        </w:rPr>
        <w:t xml:space="preserve">and alcohol </w:t>
      </w:r>
      <w:r w:rsidR="00E15A96" w:rsidRPr="00DE319D">
        <w:rPr>
          <w:rFonts w:ascii="Bahnschrift Light" w:eastAsia="Times New Roman" w:hAnsi="Bahnschrift Light" w:cstheme="minorHAnsi"/>
          <w:sz w:val="24"/>
          <w:szCs w:val="24"/>
        </w:rPr>
        <w:t xml:space="preserve">cessation materials </w:t>
      </w:r>
      <w:r w:rsidR="00D17642" w:rsidRPr="00DE319D">
        <w:rPr>
          <w:rFonts w:ascii="Bahnschrift Light" w:eastAsia="Times New Roman" w:hAnsi="Bahnschrift Light" w:cstheme="minorHAnsi"/>
          <w:sz w:val="24"/>
          <w:szCs w:val="24"/>
        </w:rPr>
        <w:t xml:space="preserve">(informational pamphlets, support group information, and other resources) </w:t>
      </w:r>
      <w:r w:rsidR="00E15A96" w:rsidRPr="00DE319D">
        <w:rPr>
          <w:rFonts w:ascii="Bahnschrift Light" w:eastAsia="Times New Roman" w:hAnsi="Bahnschrift Light" w:cstheme="minorHAnsi"/>
          <w:sz w:val="24"/>
          <w:szCs w:val="24"/>
        </w:rPr>
        <w:t>available to students and faculty in count</w:t>
      </w:r>
      <w:r w:rsidR="00D17642" w:rsidRPr="00DE319D">
        <w:rPr>
          <w:rFonts w:ascii="Bahnschrift Light" w:eastAsia="Times New Roman" w:hAnsi="Bahnschrift Light" w:cstheme="minorHAnsi"/>
          <w:sz w:val="24"/>
          <w:szCs w:val="24"/>
        </w:rPr>
        <w:t>y schools</w:t>
      </w:r>
      <w:r w:rsidR="00F85AC8" w:rsidRPr="00DE319D">
        <w:rPr>
          <w:rFonts w:ascii="Bahnschrift Light" w:eastAsia="Times New Roman" w:hAnsi="Bahnschrift Light" w:cstheme="minorHAnsi"/>
          <w:sz w:val="24"/>
          <w:szCs w:val="24"/>
        </w:rPr>
        <w:t xml:space="preserve"> as well as primary care facilities</w:t>
      </w:r>
      <w:r w:rsidR="00D17642" w:rsidRPr="00DE319D">
        <w:rPr>
          <w:rFonts w:ascii="Bahnschrift Light" w:eastAsia="Times New Roman" w:hAnsi="Bahnschrift Light" w:cstheme="minorHAnsi"/>
          <w:sz w:val="24"/>
          <w:szCs w:val="24"/>
        </w:rPr>
        <w:t>.</w:t>
      </w:r>
      <w:r w:rsidR="003B7658">
        <w:rPr>
          <w:rFonts w:ascii="Bahnschrift Light" w:eastAsia="Times New Roman" w:hAnsi="Bahnschrift Light" w:cstheme="minorHAnsi"/>
          <w:sz w:val="24"/>
          <w:szCs w:val="24"/>
        </w:rPr>
        <w:t xml:space="preserve"> Encouraging the use of the Illinois Tobacco Quitline and SAMSHA National Helpline will offer guidance and advice in organizing abstinence from tobacco and alcohol.</w:t>
      </w:r>
      <w:r w:rsidR="00D17642" w:rsidRPr="00DE319D">
        <w:rPr>
          <w:rFonts w:ascii="Bahnschrift Light" w:eastAsia="Times New Roman" w:hAnsi="Bahnschrift Light" w:cstheme="minorHAnsi"/>
          <w:sz w:val="24"/>
          <w:szCs w:val="24"/>
        </w:rPr>
        <w:t xml:space="preserve"> Finally, using the </w:t>
      </w:r>
      <w:proofErr w:type="spellStart"/>
      <w:r w:rsidR="00D17642" w:rsidRPr="00DE319D">
        <w:rPr>
          <w:rFonts w:ascii="Bahnschrift Light" w:eastAsia="Times New Roman" w:hAnsi="Bahnschrift Light" w:cstheme="minorHAnsi"/>
          <w:sz w:val="24"/>
          <w:szCs w:val="24"/>
        </w:rPr>
        <w:t>Botvin</w:t>
      </w:r>
      <w:proofErr w:type="spellEnd"/>
      <w:r w:rsidR="00D17642" w:rsidRPr="00DE319D">
        <w:rPr>
          <w:rFonts w:ascii="Bahnschrift Light" w:eastAsia="Times New Roman" w:hAnsi="Bahnschrift Light" w:cstheme="minorHAnsi"/>
          <w:sz w:val="24"/>
          <w:szCs w:val="24"/>
        </w:rPr>
        <w:t xml:space="preserve"> </w:t>
      </w:r>
      <w:proofErr w:type="spellStart"/>
      <w:r w:rsidR="00D17642" w:rsidRPr="00DE319D">
        <w:rPr>
          <w:rFonts w:ascii="Bahnschrift Light" w:eastAsia="Times New Roman" w:hAnsi="Bahnschrift Light" w:cstheme="minorHAnsi"/>
          <w:sz w:val="24"/>
          <w:szCs w:val="24"/>
        </w:rPr>
        <w:t>LifeSkills</w:t>
      </w:r>
      <w:proofErr w:type="spellEnd"/>
      <w:r w:rsidR="00D17642" w:rsidRPr="00DE319D">
        <w:rPr>
          <w:rFonts w:ascii="Bahnschrift Light" w:eastAsia="Times New Roman" w:hAnsi="Bahnschrift Light" w:cstheme="minorHAnsi"/>
          <w:sz w:val="24"/>
          <w:szCs w:val="24"/>
        </w:rPr>
        <w:t xml:space="preserve"> Training program</w:t>
      </w:r>
      <w:r w:rsidR="00E001D9" w:rsidRPr="00DE319D">
        <w:rPr>
          <w:rFonts w:ascii="Bahnschrift Light" w:eastAsia="Times New Roman" w:hAnsi="Bahnschrift Light" w:cstheme="minorHAnsi"/>
          <w:sz w:val="24"/>
          <w:szCs w:val="24"/>
        </w:rPr>
        <w:t xml:space="preserve"> (LST)</w:t>
      </w:r>
      <w:r w:rsidR="00D17642" w:rsidRPr="00DE319D">
        <w:rPr>
          <w:rFonts w:ascii="Bahnschrift Light" w:eastAsia="Times New Roman" w:hAnsi="Bahnschrift Light" w:cstheme="minorHAnsi"/>
          <w:sz w:val="24"/>
          <w:szCs w:val="24"/>
        </w:rPr>
        <w:t xml:space="preserve"> in the classroom setting which aims to reduce tobacco, alcohol, drug use, and violence would be effective means to reduce the frequency of these habits. </w:t>
      </w:r>
      <w:proofErr w:type="spellStart"/>
      <w:r w:rsidR="00D17642" w:rsidRPr="00DE319D">
        <w:rPr>
          <w:rFonts w:ascii="Bahnschrift Light" w:eastAsia="Times New Roman" w:hAnsi="Bahnschrift Light" w:cstheme="minorHAnsi"/>
          <w:sz w:val="24"/>
          <w:szCs w:val="24"/>
        </w:rPr>
        <w:t>LifeSkills</w:t>
      </w:r>
      <w:proofErr w:type="spellEnd"/>
      <w:r w:rsidR="00D17642" w:rsidRPr="00DE319D">
        <w:rPr>
          <w:rFonts w:ascii="Bahnschrift Light" w:eastAsia="Times New Roman" w:hAnsi="Bahnschrift Light" w:cstheme="minorHAnsi"/>
          <w:sz w:val="24"/>
          <w:szCs w:val="24"/>
        </w:rPr>
        <w:t xml:space="preserve"> has been backed by numerous </w:t>
      </w:r>
      <w:r w:rsidR="00E001D9" w:rsidRPr="00DE319D">
        <w:rPr>
          <w:rFonts w:ascii="Bahnschrift Light" w:eastAsia="Times New Roman" w:hAnsi="Bahnschrift Light" w:cstheme="minorHAnsi"/>
          <w:sz w:val="24"/>
          <w:szCs w:val="24"/>
        </w:rPr>
        <w:t xml:space="preserve">established organizations such as the CDC, NIH, and Coalition for Evidence-Based Policy. LST has specific programs created for different age groups, and the efficacy of these programs are evident. </w:t>
      </w:r>
    </w:p>
    <w:p w14:paraId="2AF169A9" w14:textId="2D703EFF" w:rsidR="001E5D46" w:rsidRPr="00DE319D" w:rsidRDefault="00640153" w:rsidP="001E5D46">
      <w:pPr>
        <w:spacing w:line="360" w:lineRule="auto"/>
        <w:ind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 xml:space="preserve">Aligning with the Healthy People 2030 resources, by having healthcare providers inquire about tobacco use and by having intervention strategies prepared, </w:t>
      </w:r>
      <w:r w:rsidRPr="00DE319D">
        <w:rPr>
          <w:rFonts w:ascii="Bahnschrift Light" w:eastAsia="Times New Roman" w:hAnsi="Bahnschrift Light" w:cstheme="minorHAnsi"/>
          <w:sz w:val="24"/>
          <w:szCs w:val="24"/>
        </w:rPr>
        <w:lastRenderedPageBreak/>
        <w:t xml:space="preserve">more successful tobacco cessation is possible. Applying this recommendation made by the U.S. Preventive Services Task Force to alcohol should have a similar outcome. </w:t>
      </w:r>
      <w:r w:rsidR="0095493C" w:rsidRPr="00DE319D">
        <w:rPr>
          <w:rFonts w:ascii="Bahnschrift Light" w:eastAsia="Times New Roman" w:hAnsi="Bahnschrift Light" w:cstheme="minorHAnsi"/>
          <w:sz w:val="24"/>
          <w:szCs w:val="24"/>
        </w:rPr>
        <w:t xml:space="preserve">Since factors such as age, sex, and genetic predisposition cannot be altered, behavioral risk factors are the biggest thing that can be changed to reduce the number of oral cavity, pharyngeal, and esophageal cancer rates. Through emphasizing the importance of refraining from alcohol and tobacco in the school setting, the number of individuals that become dependent on these substances will be reduced. The targeted cancer rates, in turn, should decrease as the frequency of these behaviors also decrease. </w:t>
      </w:r>
    </w:p>
    <w:p w14:paraId="262696D0" w14:textId="77777777" w:rsidR="00402CA9" w:rsidRPr="00DE319D" w:rsidRDefault="001E5D46" w:rsidP="001E5D46">
      <w:pPr>
        <w:pBdr>
          <w:bottom w:val="double" w:sz="6" w:space="1" w:color="auto"/>
        </w:pBdr>
        <w:spacing w:line="360" w:lineRule="auto"/>
        <w:rPr>
          <w:rFonts w:ascii="Constantia" w:eastAsia="Times New Roman" w:hAnsi="Constantia" w:cstheme="minorHAnsi"/>
          <w:sz w:val="24"/>
          <w:szCs w:val="24"/>
        </w:rPr>
      </w:pPr>
      <w:r w:rsidRPr="00DE319D">
        <w:rPr>
          <w:rFonts w:ascii="Constantia" w:eastAsia="Times New Roman" w:hAnsi="Constantia" w:cstheme="minorHAnsi"/>
          <w:b/>
          <w:sz w:val="24"/>
          <w:szCs w:val="24"/>
        </w:rPr>
        <w:t xml:space="preserve">Measuring Success: </w:t>
      </w:r>
      <w:r w:rsidRPr="00DE319D">
        <w:rPr>
          <w:rFonts w:ascii="Bahnschrift Light" w:eastAsia="Times New Roman" w:hAnsi="Bahnschrift Light" w:cstheme="minorHAnsi"/>
          <w:sz w:val="24"/>
          <w:szCs w:val="24"/>
        </w:rPr>
        <w:t xml:space="preserve">Analyzing the results from the Illinois Youth Survey each year will show if the solution proposed is effective. If tobacco and alcohol cessation methods are working, the percent of students that report partaking in activities related to these substances will decrease. </w:t>
      </w:r>
      <w:r w:rsidR="00402CA9" w:rsidRPr="00DE319D">
        <w:rPr>
          <w:rFonts w:ascii="Bahnschrift Light" w:eastAsia="Times New Roman" w:hAnsi="Bahnschrift Light" w:cstheme="minorHAnsi"/>
          <w:sz w:val="24"/>
          <w:szCs w:val="24"/>
        </w:rPr>
        <w:t xml:space="preserve">Additionally, the health department will ask individuals anonymously through a survey whether they have discussed their health in relation to cancer with their healthcare provider. Data retrieved over the course of the following years will be compared to see whether increased communication has occurred and the solution has been achieved. </w:t>
      </w:r>
    </w:p>
    <w:p w14:paraId="088AB604" w14:textId="77777777" w:rsidR="00402CA9" w:rsidRPr="00DE319D" w:rsidRDefault="00402CA9" w:rsidP="001E5D46">
      <w:pPr>
        <w:pBdr>
          <w:bottom w:val="double" w:sz="6" w:space="1" w:color="auto"/>
        </w:pBdr>
        <w:spacing w:line="360" w:lineRule="auto"/>
        <w:rPr>
          <w:rFonts w:ascii="Constantia" w:eastAsia="Times New Roman" w:hAnsi="Constantia" w:cstheme="minorHAnsi"/>
          <w:sz w:val="24"/>
          <w:szCs w:val="24"/>
        </w:rPr>
      </w:pPr>
    </w:p>
    <w:p w14:paraId="2166B298" w14:textId="385DFB9E" w:rsidR="0095493C" w:rsidRPr="00DE319D" w:rsidRDefault="0095493C" w:rsidP="00402CA9">
      <w:pPr>
        <w:spacing w:line="360" w:lineRule="auto"/>
        <w:jc w:val="center"/>
        <w:rPr>
          <w:rFonts w:ascii="Constantia" w:eastAsia="Times New Roman" w:hAnsi="Constantia" w:cstheme="minorHAnsi"/>
          <w:sz w:val="24"/>
          <w:szCs w:val="24"/>
        </w:rPr>
      </w:pPr>
      <w:r w:rsidRPr="00DE319D">
        <w:rPr>
          <w:rFonts w:eastAsia="Times New Roman" w:cstheme="minorHAnsi"/>
          <w:b/>
          <w:sz w:val="28"/>
          <w:szCs w:val="28"/>
        </w:rPr>
        <w:br/>
      </w:r>
      <w:r w:rsidRPr="00DE319D">
        <w:rPr>
          <w:rFonts w:ascii="Constantia" w:eastAsia="Times New Roman" w:hAnsi="Constantia" w:cstheme="minorHAnsi"/>
          <w:b/>
          <w:sz w:val="28"/>
          <w:szCs w:val="28"/>
        </w:rPr>
        <w:t>Cardiovascular Disease</w:t>
      </w:r>
    </w:p>
    <w:p w14:paraId="5145FF51" w14:textId="5ECD27BC" w:rsidR="00D16F0B" w:rsidRPr="00DE319D" w:rsidRDefault="00D16F0B" w:rsidP="00591957">
      <w:pPr>
        <w:pStyle w:val="ListBullet"/>
        <w:numPr>
          <w:ilvl w:val="0"/>
          <w:numId w:val="0"/>
        </w:numPr>
        <w:spacing w:line="360" w:lineRule="auto"/>
        <w:ind w:left="360" w:hanging="360"/>
        <w:rPr>
          <w:rFonts w:ascii="Bahnschrift Light" w:hAnsi="Bahnschrift Light"/>
          <w:sz w:val="24"/>
          <w:szCs w:val="24"/>
        </w:rPr>
      </w:pPr>
      <w:r w:rsidRPr="00DE319D">
        <w:tab/>
      </w:r>
      <w:r w:rsidRPr="00DE319D">
        <w:tab/>
      </w:r>
      <w:r w:rsidR="00591586" w:rsidRPr="00DE319D">
        <w:rPr>
          <w:rFonts w:ascii="Bahnschrift Light" w:hAnsi="Bahnschrift Light"/>
          <w:sz w:val="24"/>
          <w:szCs w:val="24"/>
        </w:rPr>
        <w:t xml:space="preserve">Cardiovascular disease (CVD) </w:t>
      </w:r>
      <w:r w:rsidRPr="00DE319D">
        <w:rPr>
          <w:rFonts w:ascii="Bahnschrift Light" w:hAnsi="Bahnschrift Light"/>
          <w:sz w:val="24"/>
          <w:szCs w:val="24"/>
        </w:rPr>
        <w:t xml:space="preserve">is the leading cause of death in the United States, and in 2019 the disease claimed the lives of over 650,000 individuals (CDC, 2019). In 2020, diseases of the heart accounted for 21% of the total deaths in the state (IDPH, 2020). In Monroe County specifically, heart disease accounted for 23.4% of the total deaths in the county. This rate is on track with the state average, but still work must be done to reduce the number </w:t>
      </w:r>
      <w:r w:rsidR="00591586" w:rsidRPr="00DE319D">
        <w:rPr>
          <w:rFonts w:ascii="Bahnschrift Light" w:hAnsi="Bahnschrift Light"/>
          <w:sz w:val="24"/>
          <w:szCs w:val="24"/>
        </w:rPr>
        <w:t xml:space="preserve">of lives lost to </w:t>
      </w:r>
      <w:r w:rsidR="00402CA9" w:rsidRPr="00DE319D">
        <w:rPr>
          <w:rFonts w:ascii="Bahnschrift Light" w:hAnsi="Bahnschrift Light"/>
          <w:sz w:val="24"/>
          <w:szCs w:val="24"/>
        </w:rPr>
        <w:t xml:space="preserve">an </w:t>
      </w:r>
      <w:r w:rsidR="00591586" w:rsidRPr="00DE319D">
        <w:rPr>
          <w:rFonts w:ascii="Bahnschrift Light" w:hAnsi="Bahnschrift Light"/>
          <w:sz w:val="24"/>
          <w:szCs w:val="24"/>
        </w:rPr>
        <w:t xml:space="preserve">often preventable disease. </w:t>
      </w:r>
    </w:p>
    <w:p w14:paraId="5B4B47A2" w14:textId="4FFFF86C"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7207F25B" w14:textId="408AB505"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35E98B77" w14:textId="382060FA"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5B981830" w14:textId="0542F424" w:rsidR="00DF6361" w:rsidRPr="00DE319D" w:rsidRDefault="00B355C8" w:rsidP="00591957">
      <w:pPr>
        <w:pStyle w:val="ListBullet"/>
        <w:numPr>
          <w:ilvl w:val="0"/>
          <w:numId w:val="0"/>
        </w:numPr>
        <w:spacing w:line="360" w:lineRule="auto"/>
        <w:ind w:left="360" w:hanging="360"/>
        <w:rPr>
          <w:rFonts w:ascii="Bahnschrift Light" w:hAnsi="Bahnschrift Light"/>
          <w:sz w:val="24"/>
          <w:szCs w:val="24"/>
        </w:rPr>
      </w:pPr>
      <w:r>
        <w:rPr>
          <w:noProof/>
        </w:rPr>
        <w:lastRenderedPageBreak/>
        <mc:AlternateContent>
          <mc:Choice Requires="wps">
            <w:drawing>
              <wp:anchor distT="0" distB="0" distL="114300" distR="114300" simplePos="0" relativeHeight="251736064" behindDoc="1" locked="0" layoutInCell="1" allowOverlap="1" wp14:anchorId="749CC7A4" wp14:editId="3E70B705">
                <wp:simplePos x="0" y="0"/>
                <wp:positionH relativeFrom="column">
                  <wp:posOffset>447675</wp:posOffset>
                </wp:positionH>
                <wp:positionV relativeFrom="paragraph">
                  <wp:posOffset>4460240</wp:posOffset>
                </wp:positionV>
                <wp:extent cx="5133975" cy="635"/>
                <wp:effectExtent l="0" t="0" r="0" b="0"/>
                <wp:wrapTight wrapText="bothSides">
                  <wp:wrapPolygon edited="0">
                    <wp:start x="0" y="0"/>
                    <wp:lineTo x="0" y="21600"/>
                    <wp:lineTo x="21600" y="21600"/>
                    <wp:lineTo x="21600" y="0"/>
                  </wp:wrapPolygon>
                </wp:wrapTight>
                <wp:docPr id="49" name="Text Box 49"/>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a:effectLst/>
                      </wps:spPr>
                      <wps:txbx>
                        <w:txbxContent>
                          <w:p w14:paraId="2203019D" w14:textId="48A0AB95" w:rsidR="00B355C8" w:rsidRPr="008E0D0D" w:rsidRDefault="00B355C8" w:rsidP="00B355C8">
                            <w:pPr>
                              <w:pStyle w:val="Caption"/>
                              <w:rPr>
                                <w:rFonts w:ascii="Bahnschrift Light" w:hAnsi="Bahnschrift Light"/>
                                <w:noProof/>
                                <w:sz w:val="24"/>
                                <w:szCs w:val="24"/>
                              </w:rPr>
                            </w:pPr>
                            <w:r>
                              <w:t xml:space="preserve">Figure </w:t>
                            </w:r>
                            <w:fldSimple w:instr=" SEQ Figure \* ARABIC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9CC7A4" id="Text Box 49" o:spid="_x0000_s1042" type="#_x0000_t202" style="position:absolute;left:0;text-align:left;margin-left:35.25pt;margin-top:351.2pt;width:404.25pt;height:.0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" stroked="f">
                <v:textbox style="mso-fit-shape-to-text:t" inset="0,0,0,0">
                  <w:txbxContent>
                    <w:p w14:paraId="2203019D" w14:textId="48A0AB95" w:rsidR="00B355C8" w:rsidRPr="008E0D0D" w:rsidRDefault="00B355C8" w:rsidP="00B355C8">
                      <w:pPr>
                        <w:pStyle w:val="Caption"/>
                        <w:rPr>
                          <w:rFonts w:ascii="Bahnschrift Light" w:hAnsi="Bahnschrift Light"/>
                          <w:noProof/>
                          <w:sz w:val="24"/>
                          <w:szCs w:val="24"/>
                        </w:rPr>
                      </w:pPr>
                      <w:r>
                        <w:t xml:space="preserve">Figure </w:t>
                      </w:r>
                      <w:fldSimple w:instr=" SEQ Figure \* ARABIC ">
                        <w:r>
                          <w:rPr>
                            <w:noProof/>
                          </w:rPr>
                          <w:t>17</w:t>
                        </w:r>
                      </w:fldSimple>
                    </w:p>
                  </w:txbxContent>
                </v:textbox>
                <w10:wrap type="tight"/>
              </v:shape>
            </w:pict>
          </mc:Fallback>
        </mc:AlternateContent>
      </w:r>
      <w:r w:rsidR="00402CA9" w:rsidRPr="00DE319D">
        <w:rPr>
          <w:rFonts w:ascii="Bahnschrift Light" w:hAnsi="Bahnschrift Light"/>
          <w:noProof/>
          <w:sz w:val="24"/>
          <w:szCs w:val="24"/>
        </w:rPr>
        <w:drawing>
          <wp:anchor distT="0" distB="0" distL="114300" distR="114300" simplePos="0" relativeHeight="251695104" behindDoc="1" locked="0" layoutInCell="1" allowOverlap="1" wp14:anchorId="70845A87" wp14:editId="7D1CFE02">
            <wp:simplePos x="0" y="0"/>
            <wp:positionH relativeFrom="column">
              <wp:posOffset>447675</wp:posOffset>
            </wp:positionH>
            <wp:positionV relativeFrom="paragraph">
              <wp:posOffset>152400</wp:posOffset>
            </wp:positionV>
            <wp:extent cx="5133975" cy="4250690"/>
            <wp:effectExtent l="0" t="0" r="9525" b="0"/>
            <wp:wrapTight wrapText="bothSides">
              <wp:wrapPolygon edited="0">
                <wp:start x="0" y="0"/>
                <wp:lineTo x="0" y="21490"/>
                <wp:lineTo x="21560" y="21490"/>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ent of CVD Deaths out of Total (2014-2019).png"/>
                    <pic:cNvPicPr/>
                  </pic:nvPicPr>
                  <pic:blipFill rotWithShape="1">
                    <a:blip r:embed="rId27">
                      <a:extLst>
                        <a:ext uri="{28A0092B-C50C-407E-A947-70E740481C1C}">
                          <a14:useLocalDpi xmlns:a14="http://schemas.microsoft.com/office/drawing/2010/main" val="0"/>
                        </a:ext>
                      </a:extLst>
                    </a:blip>
                    <a:srcRect l="3804" t="5404" r="3706" b="5955"/>
                    <a:stretch/>
                  </pic:blipFill>
                  <pic:spPr bwMode="auto">
                    <a:xfrm>
                      <a:off x="0" y="0"/>
                      <a:ext cx="5133975" cy="425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E4DFF9"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0B713AF0"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11EEB6D2"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0DE86185"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26F1ECE1"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2A194B1B"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27631CB5"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205113B0"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616D08CC"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2EF76D5A"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652AD71B"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378B169A"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6DEEEC15"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01E3CF2E"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1B8FBA68"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73EEDF14" w14:textId="77777777" w:rsidR="00DF6361" w:rsidRPr="00DE319D" w:rsidRDefault="00DF6361" w:rsidP="00591957">
      <w:pPr>
        <w:pStyle w:val="ListBullet"/>
        <w:numPr>
          <w:ilvl w:val="0"/>
          <w:numId w:val="0"/>
        </w:numPr>
        <w:spacing w:line="360" w:lineRule="auto"/>
        <w:ind w:left="360" w:hanging="360"/>
        <w:rPr>
          <w:rFonts w:ascii="Bahnschrift Light" w:hAnsi="Bahnschrift Light"/>
          <w:sz w:val="24"/>
          <w:szCs w:val="24"/>
        </w:rPr>
      </w:pPr>
    </w:p>
    <w:p w14:paraId="5BAC0596" w14:textId="0A0A2F14" w:rsidR="00DF6361" w:rsidRPr="00DE319D" w:rsidRDefault="00DF6361" w:rsidP="00402CA9">
      <w:pPr>
        <w:pStyle w:val="ListBullet"/>
        <w:numPr>
          <w:ilvl w:val="0"/>
          <w:numId w:val="0"/>
        </w:numPr>
        <w:spacing w:line="360" w:lineRule="auto"/>
        <w:ind w:left="360" w:hanging="360"/>
        <w:rPr>
          <w:rFonts w:ascii="Bahnschrift Light" w:hAnsi="Bahnschrift Light"/>
          <w:sz w:val="24"/>
          <w:szCs w:val="24"/>
        </w:rPr>
      </w:pPr>
    </w:p>
    <w:p w14:paraId="3131CA1C" w14:textId="430EE274" w:rsidR="0095493C" w:rsidRPr="00DE319D" w:rsidRDefault="006F62F7" w:rsidP="00591957">
      <w:pPr>
        <w:pStyle w:val="ListBullet"/>
        <w:numPr>
          <w:ilvl w:val="0"/>
          <w:numId w:val="0"/>
        </w:numPr>
        <w:spacing w:line="360" w:lineRule="auto"/>
        <w:ind w:left="360" w:firstLine="360"/>
        <w:rPr>
          <w:rFonts w:ascii="Bahnschrift Light" w:hAnsi="Bahnschrift Light"/>
          <w:sz w:val="24"/>
          <w:szCs w:val="24"/>
        </w:rPr>
      </w:pPr>
      <w:r w:rsidRPr="00DE319D">
        <w:rPr>
          <w:rFonts w:ascii="Bahnschrift Light" w:hAnsi="Bahnschrift Light"/>
          <w:sz w:val="24"/>
          <w:szCs w:val="24"/>
        </w:rPr>
        <w:t>The American Heart Association (2017) states that CVD can refer to various conditions including heart disease, heart attacks, strokes, heart failure, arrhythmia, and heart valve problems</w:t>
      </w:r>
      <w:r w:rsidR="00280088" w:rsidRPr="00DE319D">
        <w:rPr>
          <w:rFonts w:ascii="Bahnschrift Light" w:hAnsi="Bahnschrift Light"/>
          <w:sz w:val="24"/>
          <w:szCs w:val="24"/>
        </w:rPr>
        <w:t>. Although each condition is different</w:t>
      </w:r>
      <w:r w:rsidR="00402CA9" w:rsidRPr="00DE319D">
        <w:rPr>
          <w:rFonts w:ascii="Bahnschrift Light" w:hAnsi="Bahnschrift Light"/>
          <w:sz w:val="24"/>
          <w:szCs w:val="24"/>
        </w:rPr>
        <w:t>,</w:t>
      </w:r>
      <w:r w:rsidR="00280088" w:rsidRPr="00DE319D">
        <w:rPr>
          <w:rFonts w:ascii="Bahnschrift Light" w:hAnsi="Bahnschrift Light"/>
          <w:sz w:val="24"/>
          <w:szCs w:val="24"/>
        </w:rPr>
        <w:t xml:space="preserve"> many have the same risk factors that contribute to the onset of the disease. </w:t>
      </w:r>
      <w:r w:rsidR="00AC5A9B" w:rsidRPr="00DE319D">
        <w:rPr>
          <w:rFonts w:ascii="Bahnschrift Light" w:hAnsi="Bahnschrift Light"/>
          <w:sz w:val="24"/>
          <w:szCs w:val="24"/>
        </w:rPr>
        <w:t>Some of the biggest risk factors for CVD include high blood pressure, high cholesterol, diabetes, obesity, heavy drinking and tobacco u</w:t>
      </w:r>
      <w:r w:rsidR="00402CA9" w:rsidRPr="00DE319D">
        <w:rPr>
          <w:rFonts w:ascii="Bahnschrift Light" w:hAnsi="Bahnschrift Light"/>
          <w:sz w:val="24"/>
          <w:szCs w:val="24"/>
        </w:rPr>
        <w:t xml:space="preserve">se, and inactivity (CDC, 2019). </w:t>
      </w:r>
      <w:r w:rsidR="00AC5A9B" w:rsidRPr="00DE319D">
        <w:rPr>
          <w:rFonts w:ascii="Bahnschrift Light" w:hAnsi="Bahnschrift Light"/>
          <w:sz w:val="24"/>
          <w:szCs w:val="24"/>
        </w:rPr>
        <w:t xml:space="preserve">CVD does not discriminate against any one race/ethnicity or sex. It is more commonly diagnosed as individuals grow older, </w:t>
      </w:r>
      <w:r w:rsidR="00402CA9" w:rsidRPr="00DE319D">
        <w:rPr>
          <w:rFonts w:ascii="Bahnschrift Light" w:hAnsi="Bahnschrift Light"/>
          <w:sz w:val="24"/>
          <w:szCs w:val="24"/>
        </w:rPr>
        <w:t xml:space="preserve">however </w:t>
      </w:r>
      <w:r w:rsidR="00AC5A9B" w:rsidRPr="00DE319D">
        <w:rPr>
          <w:rFonts w:ascii="Bahnschrift Light" w:hAnsi="Bahnschrift Light"/>
          <w:sz w:val="24"/>
          <w:szCs w:val="24"/>
        </w:rPr>
        <w:t xml:space="preserve">CVD is </w:t>
      </w:r>
      <w:r w:rsidR="00402CA9" w:rsidRPr="00DE319D">
        <w:rPr>
          <w:rFonts w:ascii="Bahnschrift Light" w:hAnsi="Bahnschrift Light"/>
          <w:sz w:val="24"/>
          <w:szCs w:val="24"/>
        </w:rPr>
        <w:t xml:space="preserve">still </w:t>
      </w:r>
      <w:r w:rsidR="00AC5A9B" w:rsidRPr="00DE319D">
        <w:rPr>
          <w:rFonts w:ascii="Bahnschrift Light" w:hAnsi="Bahnschrift Light"/>
          <w:sz w:val="24"/>
          <w:szCs w:val="24"/>
        </w:rPr>
        <w:t xml:space="preserve">the leading cause of death across every other demographic. </w:t>
      </w:r>
    </w:p>
    <w:p w14:paraId="11D21FD0" w14:textId="77777777" w:rsidR="00042C1F" w:rsidRPr="00DE319D" w:rsidRDefault="00042C1F" w:rsidP="00591957">
      <w:pPr>
        <w:pStyle w:val="ListBullet"/>
        <w:numPr>
          <w:ilvl w:val="0"/>
          <w:numId w:val="0"/>
        </w:numPr>
        <w:spacing w:line="360" w:lineRule="auto"/>
        <w:ind w:left="360" w:firstLine="360"/>
        <w:rPr>
          <w:rFonts w:ascii="Bahnschrift Light" w:hAnsi="Bahnschrift Light"/>
          <w:sz w:val="24"/>
          <w:szCs w:val="24"/>
        </w:rPr>
      </w:pPr>
    </w:p>
    <w:p w14:paraId="6CC13623" w14:textId="77777777" w:rsidR="00402CA9" w:rsidRPr="00DE319D" w:rsidRDefault="00402CA9" w:rsidP="00591957">
      <w:pPr>
        <w:pStyle w:val="ListBullet"/>
        <w:numPr>
          <w:ilvl w:val="0"/>
          <w:numId w:val="0"/>
        </w:numPr>
        <w:spacing w:line="360" w:lineRule="auto"/>
        <w:ind w:left="360" w:firstLine="360"/>
        <w:rPr>
          <w:rFonts w:ascii="Bahnschrift Light" w:hAnsi="Bahnschrift Light"/>
          <w:sz w:val="24"/>
          <w:szCs w:val="24"/>
        </w:rPr>
      </w:pPr>
    </w:p>
    <w:p w14:paraId="4B46C0E5" w14:textId="77777777" w:rsidR="00402CA9" w:rsidRPr="00DE319D" w:rsidRDefault="00402CA9" w:rsidP="00591957">
      <w:pPr>
        <w:pStyle w:val="ListBullet"/>
        <w:numPr>
          <w:ilvl w:val="0"/>
          <w:numId w:val="0"/>
        </w:numPr>
        <w:spacing w:line="360" w:lineRule="auto"/>
        <w:ind w:left="360" w:firstLine="360"/>
        <w:rPr>
          <w:rFonts w:ascii="Bahnschrift Light" w:hAnsi="Bahnschrift Light"/>
          <w:sz w:val="24"/>
          <w:szCs w:val="24"/>
        </w:rPr>
      </w:pPr>
    </w:p>
    <w:p w14:paraId="13E17C51" w14:textId="72637660" w:rsidR="00042C1F" w:rsidRPr="00DE319D" w:rsidRDefault="00042C1F" w:rsidP="00402CA9">
      <w:pPr>
        <w:pStyle w:val="ListBullet"/>
        <w:numPr>
          <w:ilvl w:val="0"/>
          <w:numId w:val="0"/>
        </w:numPr>
        <w:spacing w:line="360" w:lineRule="auto"/>
        <w:ind w:left="360"/>
        <w:rPr>
          <w:rFonts w:ascii="Bahnschrift Light" w:hAnsi="Bahnschrift Light"/>
          <w:sz w:val="24"/>
          <w:szCs w:val="24"/>
        </w:rPr>
      </w:pPr>
      <w:r w:rsidRPr="00DE319D">
        <w:rPr>
          <w:rFonts w:ascii="Bahnschrift Light" w:hAnsi="Bahnschrift Light"/>
          <w:sz w:val="24"/>
          <w:szCs w:val="24"/>
        </w:rPr>
        <w:lastRenderedPageBreak/>
        <w:t>The He</w:t>
      </w:r>
      <w:r w:rsidR="00402CA9" w:rsidRPr="00DE319D">
        <w:rPr>
          <w:rFonts w:ascii="Bahnschrift Light" w:hAnsi="Bahnschrift Light"/>
          <w:sz w:val="24"/>
          <w:szCs w:val="24"/>
        </w:rPr>
        <w:t>althy People 2030 goals that will be</w:t>
      </w:r>
      <w:r w:rsidRPr="00DE319D">
        <w:rPr>
          <w:rFonts w:ascii="Bahnschrift Light" w:hAnsi="Bahnschrift Light"/>
          <w:sz w:val="24"/>
          <w:szCs w:val="24"/>
        </w:rPr>
        <w:t xml:space="preserve"> used in addressing CVD </w:t>
      </w:r>
      <w:r w:rsidR="00402CA9" w:rsidRPr="00DE319D">
        <w:rPr>
          <w:rFonts w:ascii="Bahnschrift Light" w:hAnsi="Bahnschrift Light"/>
          <w:sz w:val="24"/>
          <w:szCs w:val="24"/>
        </w:rPr>
        <w:t xml:space="preserve">in Monroe County </w:t>
      </w:r>
      <w:r w:rsidRPr="00DE319D">
        <w:rPr>
          <w:rFonts w:ascii="Bahnschrift Light" w:hAnsi="Bahnschrift Light"/>
          <w:sz w:val="24"/>
          <w:szCs w:val="24"/>
        </w:rPr>
        <w:t xml:space="preserve">include: </w:t>
      </w:r>
      <w:r w:rsidRPr="00DE319D">
        <w:rPr>
          <w:rFonts w:ascii="Bahnschrift Light" w:hAnsi="Bahnschrift Light"/>
          <w:sz w:val="24"/>
          <w:szCs w:val="24"/>
        </w:rPr>
        <w:tab/>
      </w:r>
    </w:p>
    <w:p w14:paraId="72556200" w14:textId="77777777" w:rsidR="00402CA9" w:rsidRPr="00DE319D" w:rsidRDefault="00042C1F" w:rsidP="00402CA9">
      <w:pPr>
        <w:pStyle w:val="ListBullet"/>
        <w:numPr>
          <w:ilvl w:val="1"/>
          <w:numId w:val="23"/>
        </w:numPr>
        <w:spacing w:line="360" w:lineRule="auto"/>
        <w:rPr>
          <w:rFonts w:ascii="Bahnschrift Light" w:hAnsi="Bahnschrift Light"/>
          <w:sz w:val="24"/>
          <w:szCs w:val="24"/>
        </w:rPr>
      </w:pPr>
      <w:r w:rsidRPr="00DE319D">
        <w:rPr>
          <w:rFonts w:ascii="Constantia" w:hAnsi="Constantia"/>
          <w:b/>
          <w:sz w:val="24"/>
          <w:szCs w:val="24"/>
        </w:rPr>
        <w:t>HDS-01:</w:t>
      </w:r>
      <w:r w:rsidRPr="00DE319D">
        <w:rPr>
          <w:rFonts w:ascii="Bahnschrift Light" w:hAnsi="Bahnschrift Light"/>
          <w:b/>
          <w:sz w:val="24"/>
          <w:szCs w:val="24"/>
        </w:rPr>
        <w:t xml:space="preserve"> </w:t>
      </w:r>
      <w:r w:rsidRPr="00DE319D">
        <w:rPr>
          <w:rFonts w:ascii="Bahnschrift Light" w:hAnsi="Bahnschrift Light"/>
          <w:sz w:val="24"/>
          <w:szCs w:val="24"/>
        </w:rPr>
        <w:t>Improve cardiovascular health in adults.</w:t>
      </w:r>
    </w:p>
    <w:p w14:paraId="43D6D791" w14:textId="77777777" w:rsidR="00402CA9" w:rsidRPr="00DE319D" w:rsidRDefault="00042C1F" w:rsidP="00402CA9">
      <w:pPr>
        <w:pStyle w:val="ListBullet"/>
        <w:numPr>
          <w:ilvl w:val="1"/>
          <w:numId w:val="23"/>
        </w:numPr>
        <w:spacing w:line="360" w:lineRule="auto"/>
        <w:rPr>
          <w:rFonts w:ascii="Bahnschrift Light" w:hAnsi="Bahnschrift Light"/>
          <w:sz w:val="24"/>
          <w:szCs w:val="24"/>
        </w:rPr>
      </w:pPr>
      <w:r w:rsidRPr="00DE319D">
        <w:rPr>
          <w:rFonts w:ascii="Constantia" w:hAnsi="Constantia"/>
          <w:b/>
          <w:sz w:val="24"/>
          <w:szCs w:val="24"/>
        </w:rPr>
        <w:t>NWS-04:</w:t>
      </w:r>
      <w:r w:rsidRPr="00DE319D">
        <w:rPr>
          <w:rFonts w:ascii="Bahnschrift Light" w:hAnsi="Bahnschrift Light"/>
          <w:b/>
          <w:sz w:val="24"/>
          <w:szCs w:val="24"/>
        </w:rPr>
        <w:t xml:space="preserve"> </w:t>
      </w:r>
      <w:r w:rsidRPr="00DE319D">
        <w:rPr>
          <w:rFonts w:ascii="Bahnschrift Light" w:hAnsi="Bahnschrift Light"/>
          <w:sz w:val="24"/>
          <w:szCs w:val="24"/>
        </w:rPr>
        <w:t>Reduce the proportion of children and adolescents with obesity.</w:t>
      </w:r>
    </w:p>
    <w:p w14:paraId="316E6428" w14:textId="77777777" w:rsidR="00402CA9" w:rsidRPr="00DE319D" w:rsidRDefault="00042C1F" w:rsidP="00402CA9">
      <w:pPr>
        <w:pStyle w:val="ListBullet"/>
        <w:numPr>
          <w:ilvl w:val="1"/>
          <w:numId w:val="23"/>
        </w:numPr>
        <w:spacing w:line="360" w:lineRule="auto"/>
        <w:rPr>
          <w:rFonts w:ascii="Bahnschrift Light" w:hAnsi="Bahnschrift Light"/>
          <w:sz w:val="24"/>
          <w:szCs w:val="24"/>
        </w:rPr>
      </w:pPr>
      <w:r w:rsidRPr="00DE319D">
        <w:rPr>
          <w:rFonts w:ascii="Constantia" w:hAnsi="Constantia"/>
          <w:b/>
          <w:sz w:val="24"/>
          <w:szCs w:val="24"/>
        </w:rPr>
        <w:t>NWS-03:</w:t>
      </w:r>
      <w:r w:rsidRPr="00DE319D">
        <w:rPr>
          <w:rFonts w:ascii="Bahnschrift Light" w:hAnsi="Bahnschrift Light"/>
          <w:b/>
          <w:sz w:val="24"/>
          <w:szCs w:val="24"/>
        </w:rPr>
        <w:t xml:space="preserve"> </w:t>
      </w:r>
      <w:r w:rsidRPr="00DE319D">
        <w:rPr>
          <w:rFonts w:ascii="Bahnschrift Light" w:hAnsi="Bahnschrift Light"/>
          <w:sz w:val="24"/>
          <w:szCs w:val="24"/>
        </w:rPr>
        <w:t xml:space="preserve">Reduce the proportion of adults with obesity. </w:t>
      </w:r>
    </w:p>
    <w:p w14:paraId="6A0F3339" w14:textId="37ACA511" w:rsidR="000A502B" w:rsidRPr="00DE319D" w:rsidRDefault="00042C1F" w:rsidP="00591957">
      <w:pPr>
        <w:pStyle w:val="ListBullet"/>
        <w:numPr>
          <w:ilvl w:val="1"/>
          <w:numId w:val="23"/>
        </w:numPr>
        <w:spacing w:line="360" w:lineRule="auto"/>
        <w:rPr>
          <w:rFonts w:ascii="Bahnschrift Light" w:hAnsi="Bahnschrift Light"/>
          <w:sz w:val="24"/>
          <w:szCs w:val="24"/>
        </w:rPr>
      </w:pPr>
      <w:r w:rsidRPr="00DE319D">
        <w:rPr>
          <w:rFonts w:ascii="Constantia" w:hAnsi="Constantia"/>
          <w:b/>
          <w:sz w:val="24"/>
          <w:szCs w:val="24"/>
        </w:rPr>
        <w:t>HDS-06:</w:t>
      </w:r>
      <w:r w:rsidRPr="00DE319D">
        <w:rPr>
          <w:rFonts w:ascii="Bahnschrift Light" w:hAnsi="Bahnschrift Light"/>
          <w:b/>
          <w:sz w:val="24"/>
          <w:szCs w:val="24"/>
        </w:rPr>
        <w:t xml:space="preserve"> </w:t>
      </w:r>
      <w:r w:rsidRPr="00DE319D">
        <w:rPr>
          <w:rFonts w:ascii="Bahnschrift Light" w:hAnsi="Bahnschrift Light"/>
          <w:sz w:val="24"/>
          <w:szCs w:val="24"/>
        </w:rPr>
        <w:t xml:space="preserve">Reduce cholesterol in adults. </w:t>
      </w:r>
    </w:p>
    <w:p w14:paraId="0048CC08" w14:textId="75455297" w:rsidR="00E54818" w:rsidRPr="00DE319D" w:rsidRDefault="00E54818" w:rsidP="00402CA9">
      <w:pPr>
        <w:spacing w:line="360" w:lineRule="auto"/>
        <w:ind w:firstLine="36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Many conditions predispose one to developing some sort of CVD. By targeting diabetes and obesity (and in turn high blood pressure and high cholesterol), the incidence and deaths related to CVD should decline. Promoting exercise and use of local facilities throughout the county should cause an increase in physical activity. Offering guidance for those with diabetes or at risk for developing diabetes should encourage individuals to make informed decisions about their behavior and lifestyle as well as spark proactive communication between patients and their healthcare providers.</w:t>
      </w:r>
    </w:p>
    <w:p w14:paraId="7F7E6DC0" w14:textId="77777777" w:rsidR="00402CA9" w:rsidRPr="00DE319D" w:rsidRDefault="00402CA9" w:rsidP="00402CA9">
      <w:pPr>
        <w:spacing w:line="360" w:lineRule="auto"/>
        <w:rPr>
          <w:rFonts w:ascii="Bahnschrift Light" w:eastAsia="Times New Roman" w:hAnsi="Bahnschrift Light" w:cstheme="minorHAnsi"/>
          <w:b/>
          <w:sz w:val="24"/>
          <w:szCs w:val="24"/>
        </w:rPr>
      </w:pPr>
    </w:p>
    <w:p w14:paraId="2C9729B0" w14:textId="05C3AE34" w:rsidR="00E54818" w:rsidRPr="00DE319D" w:rsidRDefault="00E54818" w:rsidP="00402CA9">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Health Problem:</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Number of CVD related hospitalizations ad death in Monroe County, Illinois.</w:t>
      </w:r>
    </w:p>
    <w:p w14:paraId="7A8CC738" w14:textId="49972BA2" w:rsidR="00E54818" w:rsidRPr="00DE319D" w:rsidRDefault="00E54818" w:rsidP="00402CA9">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Outcome Objective:</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 xml:space="preserve">By 2027, get the number of CVD deaths in the county down to 20% and the hospitalization rate per 1,000 individuals down to 55. </w:t>
      </w:r>
    </w:p>
    <w:p w14:paraId="4771CF93" w14:textId="77730677" w:rsidR="00E54818" w:rsidRPr="00DE319D" w:rsidRDefault="00E54818" w:rsidP="00591957">
      <w:pPr>
        <w:pStyle w:val="ListParagraph"/>
        <w:numPr>
          <w:ilvl w:val="1"/>
          <w:numId w:val="23"/>
        </w:num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Impact Objective 1:</w:t>
      </w:r>
      <w:r w:rsidRPr="00DE319D">
        <w:rPr>
          <w:rFonts w:ascii="Bahnschrift Light" w:eastAsia="Times New Roman" w:hAnsi="Bahnschrift Light" w:cstheme="minorHAnsi"/>
          <w:sz w:val="24"/>
          <w:szCs w:val="24"/>
        </w:rPr>
        <w:t xml:space="preserve"> Reduce the percent of individuals with diagnosed diabetes down to 7.2% by the year 2027.</w:t>
      </w:r>
    </w:p>
    <w:p w14:paraId="12CBF919" w14:textId="3572396D" w:rsidR="00E54818" w:rsidRPr="00DE319D" w:rsidRDefault="00E54818" w:rsidP="00591957">
      <w:pPr>
        <w:pStyle w:val="ListParagraph"/>
        <w:numPr>
          <w:ilvl w:val="1"/>
          <w:numId w:val="23"/>
        </w:numPr>
        <w:spacing w:line="360" w:lineRule="auto"/>
        <w:rPr>
          <w:rFonts w:ascii="Bahnschrift Light" w:eastAsia="Times New Roman" w:hAnsi="Bahnschrift Light" w:cstheme="minorHAnsi"/>
          <w:sz w:val="24"/>
          <w:szCs w:val="24"/>
        </w:rPr>
      </w:pPr>
      <w:r w:rsidRPr="00A05D4B">
        <w:rPr>
          <w:rFonts w:ascii="Constantia" w:eastAsia="Times New Roman" w:hAnsi="Constantia" w:cstheme="minorHAnsi"/>
          <w:b/>
          <w:sz w:val="24"/>
          <w:szCs w:val="24"/>
        </w:rPr>
        <w:t>Impact Objective 2:</w:t>
      </w:r>
      <w:r w:rsidRPr="00A05D4B">
        <w:rPr>
          <w:rFonts w:ascii="Bahnschrift Light" w:eastAsia="Times New Roman" w:hAnsi="Bahnschrift Light" w:cstheme="minorHAnsi"/>
          <w:sz w:val="24"/>
          <w:szCs w:val="24"/>
        </w:rPr>
        <w:t xml:space="preserve"> Reduce the percent</w:t>
      </w:r>
      <w:r w:rsidRPr="00DE319D">
        <w:rPr>
          <w:rFonts w:ascii="Bahnschrift Light" w:eastAsia="Times New Roman" w:hAnsi="Bahnschrift Light" w:cstheme="minorHAnsi"/>
          <w:sz w:val="24"/>
          <w:szCs w:val="24"/>
        </w:rPr>
        <w:t xml:space="preserve"> of the population in </w:t>
      </w:r>
      <w:r w:rsidR="00B06028" w:rsidRPr="00DE319D">
        <w:rPr>
          <w:rFonts w:ascii="Bahnschrift Light" w:eastAsia="Times New Roman" w:hAnsi="Bahnschrift Light" w:cstheme="minorHAnsi"/>
          <w:sz w:val="24"/>
          <w:szCs w:val="24"/>
        </w:rPr>
        <w:t xml:space="preserve">the county that is considered obese to 28% by 2027. </w:t>
      </w:r>
    </w:p>
    <w:p w14:paraId="7A11D8F8" w14:textId="77777777" w:rsidR="00B06028" w:rsidRDefault="00B06028" w:rsidP="00591957">
      <w:pPr>
        <w:spacing w:line="360" w:lineRule="auto"/>
        <w:rPr>
          <w:rFonts w:ascii="Bahnschrift Light" w:eastAsia="Times New Roman" w:hAnsi="Bahnschrift Light" w:cstheme="minorHAnsi"/>
          <w:sz w:val="24"/>
          <w:szCs w:val="24"/>
        </w:rPr>
      </w:pPr>
    </w:p>
    <w:p w14:paraId="1F8A54C6" w14:textId="77777777" w:rsidR="00A05D4B" w:rsidRDefault="00A05D4B" w:rsidP="00591957">
      <w:pPr>
        <w:spacing w:line="360" w:lineRule="auto"/>
        <w:rPr>
          <w:rFonts w:ascii="Bahnschrift Light" w:eastAsia="Times New Roman" w:hAnsi="Bahnschrift Light" w:cstheme="minorHAnsi"/>
          <w:sz w:val="24"/>
          <w:szCs w:val="24"/>
        </w:rPr>
      </w:pPr>
    </w:p>
    <w:p w14:paraId="18E2E834" w14:textId="77777777" w:rsidR="00A05D4B" w:rsidRDefault="00A05D4B" w:rsidP="00591957">
      <w:pPr>
        <w:spacing w:line="360" w:lineRule="auto"/>
        <w:rPr>
          <w:rFonts w:ascii="Bahnschrift Light" w:eastAsia="Times New Roman" w:hAnsi="Bahnschrift Light" w:cstheme="minorHAnsi"/>
          <w:sz w:val="24"/>
          <w:szCs w:val="24"/>
        </w:rPr>
      </w:pPr>
    </w:p>
    <w:p w14:paraId="53F2D62D" w14:textId="77777777" w:rsidR="00A05D4B" w:rsidRPr="00DE319D" w:rsidRDefault="00A05D4B" w:rsidP="00591957">
      <w:pPr>
        <w:spacing w:line="360" w:lineRule="auto"/>
        <w:rPr>
          <w:rFonts w:ascii="Bahnschrift Light" w:eastAsia="Times New Roman" w:hAnsi="Bahnschrift Light" w:cstheme="minorHAnsi"/>
          <w:sz w:val="24"/>
          <w:szCs w:val="24"/>
        </w:rPr>
      </w:pPr>
    </w:p>
    <w:p w14:paraId="069756ED" w14:textId="328C37D2" w:rsidR="00B06028" w:rsidRPr="00DE319D" w:rsidRDefault="00B06028"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lastRenderedPageBreak/>
        <w:t>Risk Factors:</w:t>
      </w:r>
    </w:p>
    <w:p w14:paraId="76EE6456" w14:textId="2A3215B8" w:rsidR="00B06028" w:rsidRPr="00DE319D" w:rsidRDefault="00B06028" w:rsidP="00591957">
      <w:pPr>
        <w:pStyle w:val="ListParagraph"/>
        <w:numPr>
          <w:ilvl w:val="0"/>
          <w:numId w:val="23"/>
        </w:num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t>Lifestyle Choices</w:t>
      </w:r>
    </w:p>
    <w:p w14:paraId="3BFD036A" w14:textId="2D08FDD2" w:rsidR="00B06028" w:rsidRPr="00DE319D" w:rsidRDefault="00B06028" w:rsidP="00591957">
      <w:pPr>
        <w:pStyle w:val="ListParagraph"/>
        <w:numPr>
          <w:ilvl w:val="0"/>
          <w:numId w:val="35"/>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Obesity: cheap food, convenience, stress</w:t>
      </w:r>
    </w:p>
    <w:p w14:paraId="4CFE32D0" w14:textId="491E175E" w:rsidR="00B06028" w:rsidRPr="00DE319D" w:rsidRDefault="00402CA9" w:rsidP="00591957">
      <w:pPr>
        <w:pStyle w:val="ListParagraph"/>
        <w:numPr>
          <w:ilvl w:val="0"/>
          <w:numId w:val="35"/>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Lack of e</w:t>
      </w:r>
      <w:r w:rsidR="00B06028" w:rsidRPr="00DE319D">
        <w:rPr>
          <w:rFonts w:ascii="Bahnschrift Light" w:eastAsia="Times New Roman" w:hAnsi="Bahnschrift Light" w:cstheme="minorHAnsi"/>
          <w:sz w:val="24"/>
          <w:szCs w:val="24"/>
        </w:rPr>
        <w:t>xercise: lack of time, lack of opportunity, difficulty</w:t>
      </w:r>
    </w:p>
    <w:p w14:paraId="6089DA19" w14:textId="39DA570F" w:rsidR="00B06028" w:rsidRPr="00DE319D" w:rsidRDefault="00402CA9" w:rsidP="00591957">
      <w:pPr>
        <w:pStyle w:val="ListParagraph"/>
        <w:numPr>
          <w:ilvl w:val="0"/>
          <w:numId w:val="35"/>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Smoking and d</w:t>
      </w:r>
      <w:r w:rsidR="00B06028" w:rsidRPr="00DE319D">
        <w:rPr>
          <w:rFonts w:ascii="Bahnschrift Light" w:eastAsia="Times New Roman" w:hAnsi="Bahnschrift Light" w:cstheme="minorHAnsi"/>
          <w:sz w:val="24"/>
          <w:szCs w:val="24"/>
        </w:rPr>
        <w:t>rinking: stress, peer pressure, lack of education</w:t>
      </w:r>
    </w:p>
    <w:p w14:paraId="1574501D" w14:textId="4822AC2D" w:rsidR="00B06028" w:rsidRPr="00DE319D" w:rsidRDefault="00B06028" w:rsidP="00591957">
      <w:pPr>
        <w:pStyle w:val="ListParagraph"/>
        <w:numPr>
          <w:ilvl w:val="0"/>
          <w:numId w:val="23"/>
        </w:num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t>Predisposition</w:t>
      </w:r>
    </w:p>
    <w:p w14:paraId="753423B2" w14:textId="584CF073" w:rsidR="00B06028" w:rsidRPr="00DE319D" w:rsidRDefault="00B06028" w:rsidP="00591957">
      <w:pPr>
        <w:pStyle w:val="ListParagraph"/>
        <w:numPr>
          <w:ilvl w:val="0"/>
          <w:numId w:val="36"/>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Medical conditions: family history/genetics, high blood pressure, diabetes</w:t>
      </w:r>
    </w:p>
    <w:p w14:paraId="48935C68" w14:textId="51EAB332" w:rsidR="00B06028" w:rsidRPr="00DE319D" w:rsidRDefault="00B06028" w:rsidP="00591957">
      <w:pPr>
        <w:pStyle w:val="ListParagraph"/>
        <w:numPr>
          <w:ilvl w:val="0"/>
          <w:numId w:val="36"/>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Occupation: stress, exposure, high intensity jobs</w:t>
      </w:r>
    </w:p>
    <w:p w14:paraId="017A7517" w14:textId="286AD08F" w:rsidR="00B06028" w:rsidRPr="00DE319D" w:rsidRDefault="00402CA9" w:rsidP="00591957">
      <w:pPr>
        <w:pStyle w:val="ListParagraph"/>
        <w:numPr>
          <w:ilvl w:val="0"/>
          <w:numId w:val="36"/>
        </w:numPr>
        <w:spacing w:line="360" w:lineRule="auto"/>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Uncontrollable f</w:t>
      </w:r>
      <w:r w:rsidR="00B06028" w:rsidRPr="00DE319D">
        <w:rPr>
          <w:rFonts w:ascii="Bahnschrift Light" w:eastAsia="Times New Roman" w:hAnsi="Bahnschrift Light" w:cstheme="minorHAnsi"/>
          <w:sz w:val="24"/>
          <w:szCs w:val="24"/>
        </w:rPr>
        <w:t>actors: age, sex, race</w:t>
      </w:r>
    </w:p>
    <w:p w14:paraId="57539C48" w14:textId="77777777" w:rsidR="00B06028" w:rsidRPr="00DE319D" w:rsidRDefault="00B06028" w:rsidP="00591957">
      <w:pPr>
        <w:spacing w:line="360" w:lineRule="auto"/>
        <w:rPr>
          <w:rFonts w:ascii="Bahnschrift Light" w:eastAsia="Times New Roman" w:hAnsi="Bahnschrift Light" w:cstheme="minorHAnsi"/>
          <w:sz w:val="24"/>
          <w:szCs w:val="24"/>
        </w:rPr>
      </w:pPr>
    </w:p>
    <w:p w14:paraId="658503D1" w14:textId="77777777" w:rsidR="006D6B0F" w:rsidRPr="00DE319D" w:rsidRDefault="00B06028" w:rsidP="00591957">
      <w:pP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t>Intervention Strategy:</w:t>
      </w:r>
      <w:r w:rsidRPr="00DE319D">
        <w:rPr>
          <w:rFonts w:ascii="Bahnschrift Light" w:eastAsia="Times New Roman" w:hAnsi="Bahnschrift Light" w:cstheme="minorHAnsi"/>
          <w:b/>
          <w:sz w:val="24"/>
          <w:szCs w:val="24"/>
        </w:rPr>
        <w:t xml:space="preserve"> </w:t>
      </w:r>
      <w:r w:rsidRPr="00DE319D">
        <w:rPr>
          <w:rFonts w:ascii="Bahnschrift Light" w:eastAsia="Times New Roman" w:hAnsi="Bahnschrift Light" w:cstheme="minorHAnsi"/>
          <w:sz w:val="24"/>
          <w:szCs w:val="24"/>
        </w:rPr>
        <w:t>Physical inactivity is a huge factor contributing to obesity. With technology constantly evolving, the use of local parks and playgrounds has decreased. The health department, schools, and other organizations should stress the importance of staying active. Instilling this mindset i</w:t>
      </w:r>
      <w:r w:rsidR="006E7D08" w:rsidRPr="00DE319D">
        <w:rPr>
          <w:rFonts w:ascii="Bahnschrift Light" w:eastAsia="Times New Roman" w:hAnsi="Bahnschrift Light" w:cstheme="minorHAnsi"/>
          <w:sz w:val="24"/>
          <w:szCs w:val="24"/>
        </w:rPr>
        <w:t>n children as they are growing up would potentially make regular exercise a habit, and reduce the number of individuals that are overweight or obese. Since all the parks in Monroe County are municipalities, constructing a county park would put responsibility in the hands of county offi</w:t>
      </w:r>
      <w:r w:rsidR="006D6B0F" w:rsidRPr="00DE319D">
        <w:rPr>
          <w:rFonts w:ascii="Bahnschrift Light" w:eastAsia="Times New Roman" w:hAnsi="Bahnschrift Light" w:cstheme="minorHAnsi"/>
          <w:sz w:val="24"/>
          <w:szCs w:val="24"/>
        </w:rPr>
        <w:t>cials. Outdoor exercise equipment w</w:t>
      </w:r>
      <w:r w:rsidR="006E7D08" w:rsidRPr="00DE319D">
        <w:rPr>
          <w:rFonts w:ascii="Bahnschrift Light" w:eastAsia="Times New Roman" w:hAnsi="Bahnschrift Light" w:cstheme="minorHAnsi"/>
          <w:sz w:val="24"/>
          <w:szCs w:val="24"/>
        </w:rPr>
        <w:t>ould be included to encourage intentional exercise for individuals of all ages. Signs explain</w:t>
      </w:r>
      <w:r w:rsidR="006D6B0F" w:rsidRPr="00DE319D">
        <w:rPr>
          <w:rFonts w:ascii="Bahnschrift Light" w:eastAsia="Times New Roman" w:hAnsi="Bahnschrift Light" w:cstheme="minorHAnsi"/>
          <w:sz w:val="24"/>
          <w:szCs w:val="24"/>
        </w:rPr>
        <w:t>ing the importance of exercise w</w:t>
      </w:r>
      <w:r w:rsidR="006E7D08" w:rsidRPr="00DE319D">
        <w:rPr>
          <w:rFonts w:ascii="Bahnschrift Light" w:eastAsia="Times New Roman" w:hAnsi="Bahnschrift Light" w:cstheme="minorHAnsi"/>
          <w:sz w:val="24"/>
          <w:szCs w:val="24"/>
        </w:rPr>
        <w:t xml:space="preserve">ould be placed around the park for individuals to view. </w:t>
      </w:r>
    </w:p>
    <w:p w14:paraId="3D9F4D39" w14:textId="3AF05C3E" w:rsidR="00B06028" w:rsidRPr="00DE319D" w:rsidRDefault="00D44360" w:rsidP="006D6B0F">
      <w:pPr>
        <w:spacing w:line="360" w:lineRule="auto"/>
        <w:ind w:firstLine="720"/>
        <w:rPr>
          <w:rFonts w:ascii="Bahnschrift Light" w:eastAsia="Times New Roman" w:hAnsi="Bahnschrift Light" w:cstheme="minorHAnsi"/>
          <w:sz w:val="24"/>
          <w:szCs w:val="24"/>
        </w:rPr>
      </w:pPr>
      <w:r w:rsidRPr="00DE319D">
        <w:rPr>
          <w:rFonts w:ascii="Bahnschrift Light" w:eastAsia="Times New Roman" w:hAnsi="Bahnschrift Light" w:cstheme="minorHAnsi"/>
          <w:sz w:val="24"/>
          <w:szCs w:val="24"/>
        </w:rPr>
        <w:t xml:space="preserve">Additionally, creating a diabetes outreach program would be beneficial in making individuals aware of the danger of diabetes. Regular posting on the Facebook page and website would reach a large amount of individuals living in the county. Showing the link between diabetes and CVD (as well as other diseases) would prompt individuals to be proactive about </w:t>
      </w:r>
      <w:r w:rsidR="00C31932" w:rsidRPr="00DE319D">
        <w:rPr>
          <w:rFonts w:ascii="Bahnschrift Light" w:eastAsia="Times New Roman" w:hAnsi="Bahnschrift Light" w:cstheme="minorHAnsi"/>
          <w:sz w:val="24"/>
          <w:szCs w:val="24"/>
        </w:rPr>
        <w:t>their health. Providing informational materials on these platforms would also engage the public. Encouraging communication between patients and healthcare providers is also a vital step, since specialized information catered to each individual can be obtained through them.</w:t>
      </w:r>
    </w:p>
    <w:p w14:paraId="2C95E087" w14:textId="7AD44D3E" w:rsidR="00402CA9" w:rsidRDefault="00402CA9" w:rsidP="00591957">
      <w:pPr>
        <w:pBdr>
          <w:bottom w:val="double" w:sz="6" w:space="1" w:color="auto"/>
        </w:pBdr>
        <w:spacing w:line="360" w:lineRule="auto"/>
        <w:rPr>
          <w:rFonts w:ascii="Bahnschrift Light" w:eastAsia="Times New Roman" w:hAnsi="Bahnschrift Light" w:cstheme="minorHAnsi"/>
          <w:sz w:val="24"/>
          <w:szCs w:val="24"/>
        </w:rPr>
      </w:pPr>
      <w:r w:rsidRPr="00DE319D">
        <w:rPr>
          <w:rFonts w:ascii="Constantia" w:eastAsia="Times New Roman" w:hAnsi="Constantia" w:cstheme="minorHAnsi"/>
          <w:b/>
          <w:sz w:val="24"/>
          <w:szCs w:val="24"/>
        </w:rPr>
        <w:lastRenderedPageBreak/>
        <w:t>Measuring Success:</w:t>
      </w:r>
      <w:r w:rsidR="00FD3949" w:rsidRPr="00DE319D">
        <w:rPr>
          <w:rFonts w:ascii="Constantia" w:eastAsia="Times New Roman" w:hAnsi="Constantia" w:cstheme="minorHAnsi"/>
          <w:b/>
          <w:sz w:val="24"/>
          <w:szCs w:val="24"/>
        </w:rPr>
        <w:t xml:space="preserve"> </w:t>
      </w:r>
      <w:r w:rsidR="00FD3949" w:rsidRPr="00DE319D">
        <w:rPr>
          <w:rFonts w:ascii="Bahnschrift Light" w:eastAsia="Times New Roman" w:hAnsi="Bahnschrift Light" w:cstheme="minorHAnsi"/>
          <w:sz w:val="24"/>
          <w:szCs w:val="24"/>
        </w:rPr>
        <w:t xml:space="preserve">Measuring success of these two solutions is a bit more difficult and will rely heavily on </w:t>
      </w:r>
      <w:r w:rsidR="00DE319D" w:rsidRPr="00DE319D">
        <w:rPr>
          <w:rFonts w:ascii="Bahnschrift Light" w:eastAsia="Times New Roman" w:hAnsi="Bahnschrift Light" w:cstheme="minorHAnsi"/>
          <w:sz w:val="24"/>
          <w:szCs w:val="24"/>
        </w:rPr>
        <w:t>feedback from the community. As with all the other solutions proposed, a survey will be the best means of determining the efficacy of both plans.</w:t>
      </w:r>
    </w:p>
    <w:p w14:paraId="4A4DC8F7" w14:textId="77777777" w:rsidR="00A05D4B" w:rsidRPr="00DE319D" w:rsidRDefault="00A05D4B" w:rsidP="00591957">
      <w:pPr>
        <w:pBdr>
          <w:bottom w:val="double" w:sz="6" w:space="1" w:color="auto"/>
        </w:pBdr>
        <w:spacing w:line="360" w:lineRule="auto"/>
        <w:rPr>
          <w:rFonts w:ascii="Bahnschrift Light" w:eastAsia="Times New Roman" w:hAnsi="Bahnschrift Light" w:cstheme="minorHAnsi"/>
          <w:sz w:val="24"/>
          <w:szCs w:val="24"/>
        </w:rPr>
      </w:pPr>
    </w:p>
    <w:p w14:paraId="735F683B" w14:textId="77777777" w:rsidR="00A05D4B" w:rsidRDefault="00A05D4B" w:rsidP="00A05D4B">
      <w:pPr>
        <w:spacing w:line="360" w:lineRule="auto"/>
        <w:jc w:val="center"/>
        <w:rPr>
          <w:rFonts w:ascii="Constantia" w:eastAsia="Times New Roman" w:hAnsi="Constantia" w:cstheme="minorHAnsi"/>
          <w:sz w:val="28"/>
          <w:szCs w:val="28"/>
        </w:rPr>
      </w:pPr>
    </w:p>
    <w:p w14:paraId="0D6A6FDF" w14:textId="43AA199F" w:rsidR="00A05D4B" w:rsidRDefault="00A05D4B" w:rsidP="00A05D4B">
      <w:pPr>
        <w:spacing w:line="360" w:lineRule="auto"/>
        <w:jc w:val="center"/>
        <w:rPr>
          <w:rFonts w:ascii="Constantia" w:eastAsia="Times New Roman" w:hAnsi="Constantia" w:cstheme="minorHAnsi"/>
          <w:b/>
          <w:sz w:val="28"/>
          <w:szCs w:val="28"/>
        </w:rPr>
      </w:pPr>
      <w:r>
        <w:rPr>
          <w:rFonts w:ascii="Constantia" w:eastAsia="Times New Roman" w:hAnsi="Constantia" w:cstheme="minorHAnsi"/>
          <w:b/>
          <w:sz w:val="28"/>
          <w:szCs w:val="28"/>
        </w:rPr>
        <w:t>Conclusion</w:t>
      </w:r>
    </w:p>
    <w:p w14:paraId="4752844B" w14:textId="4FB02DEF" w:rsidR="00A05D4B" w:rsidRPr="00A05D4B" w:rsidRDefault="00A05D4B" w:rsidP="00A05D4B">
      <w:pPr>
        <w:spacing w:line="360" w:lineRule="auto"/>
        <w:rPr>
          <w:rFonts w:ascii="Bahnschrift Light" w:eastAsia="Times New Roman" w:hAnsi="Bahnschrift Light" w:cstheme="minorHAnsi"/>
          <w:sz w:val="24"/>
          <w:szCs w:val="24"/>
        </w:rPr>
      </w:pPr>
      <w:r>
        <w:rPr>
          <w:rFonts w:ascii="Bahnschrift Light" w:eastAsia="Times New Roman" w:hAnsi="Bahnschrift Light" w:cstheme="minorHAnsi"/>
          <w:sz w:val="24"/>
          <w:szCs w:val="24"/>
        </w:rPr>
        <w:tab/>
        <w:t>As described, COVID-19, cancer (oral cavity, pharyngeal, and esophageal), and cardiovascular disease will be the focus points for the following five years. Mitigating these issues will rely heavily on open communication that is focused on reaching various population gr</w:t>
      </w:r>
      <w:r w:rsidR="003B7658">
        <w:rPr>
          <w:rFonts w:ascii="Bahnschrift Light" w:eastAsia="Times New Roman" w:hAnsi="Bahnschrift Light" w:cstheme="minorHAnsi"/>
          <w:sz w:val="24"/>
          <w:szCs w:val="24"/>
        </w:rPr>
        <w:t>oups in the county. Monroe County residents must understand the importance of being proactive and taking action in terms of their health. E</w:t>
      </w:r>
      <w:r>
        <w:rPr>
          <w:rFonts w:ascii="Bahnschrift Light" w:eastAsia="Times New Roman" w:hAnsi="Bahnschrift Light" w:cstheme="minorHAnsi"/>
          <w:sz w:val="24"/>
          <w:szCs w:val="24"/>
        </w:rPr>
        <w:t>ncouraging feedback from count</w:t>
      </w:r>
      <w:r w:rsidR="003B7658">
        <w:rPr>
          <w:rFonts w:ascii="Bahnschrift Light" w:eastAsia="Times New Roman" w:hAnsi="Bahnschrift Light" w:cstheme="minorHAnsi"/>
          <w:sz w:val="24"/>
          <w:szCs w:val="24"/>
        </w:rPr>
        <w:t xml:space="preserve">y residents on their health experiences will also serve as the best means of tracking the progress of the planned solutions. The IPLAN for Monroe County will help guide the health department on addressing the established areas of concern and in turn improve the quality of life in the county. </w:t>
      </w:r>
    </w:p>
    <w:p w14:paraId="3CF7C74A" w14:textId="77777777" w:rsidR="00A05D4B" w:rsidRDefault="00A05D4B" w:rsidP="00DE319D">
      <w:pPr>
        <w:spacing w:line="360" w:lineRule="auto"/>
        <w:rPr>
          <w:rFonts w:ascii="Bahnschrift Light" w:eastAsia="Times New Roman" w:hAnsi="Bahnschrift Light" w:cstheme="minorHAnsi"/>
          <w:sz w:val="24"/>
          <w:szCs w:val="24"/>
        </w:rPr>
      </w:pPr>
    </w:p>
    <w:p w14:paraId="08A52805" w14:textId="77777777" w:rsidR="00A05D4B" w:rsidRDefault="00A05D4B" w:rsidP="00DE319D">
      <w:pPr>
        <w:spacing w:line="360" w:lineRule="auto"/>
        <w:rPr>
          <w:rFonts w:ascii="Bahnschrift Light" w:eastAsia="Times New Roman" w:hAnsi="Bahnschrift Light" w:cstheme="minorHAnsi"/>
          <w:sz w:val="24"/>
          <w:szCs w:val="24"/>
        </w:rPr>
      </w:pPr>
    </w:p>
    <w:p w14:paraId="42FCFBE4" w14:textId="77777777" w:rsidR="00A05D4B" w:rsidRDefault="00A05D4B" w:rsidP="00DE319D">
      <w:pPr>
        <w:spacing w:line="360" w:lineRule="auto"/>
        <w:rPr>
          <w:rFonts w:ascii="Bahnschrift Light" w:eastAsia="Times New Roman" w:hAnsi="Bahnschrift Light" w:cstheme="minorHAnsi"/>
          <w:sz w:val="24"/>
          <w:szCs w:val="24"/>
        </w:rPr>
      </w:pPr>
    </w:p>
    <w:p w14:paraId="7E583CE1" w14:textId="77777777" w:rsidR="00A05D4B" w:rsidRDefault="00A05D4B" w:rsidP="00DE319D">
      <w:pPr>
        <w:spacing w:line="360" w:lineRule="auto"/>
        <w:rPr>
          <w:rFonts w:ascii="Bahnschrift Light" w:eastAsia="Times New Roman" w:hAnsi="Bahnschrift Light" w:cstheme="minorHAnsi"/>
          <w:sz w:val="24"/>
          <w:szCs w:val="24"/>
        </w:rPr>
      </w:pPr>
    </w:p>
    <w:p w14:paraId="1A2488E3" w14:textId="77777777" w:rsidR="00A05D4B" w:rsidRDefault="00A05D4B" w:rsidP="00DE319D">
      <w:pPr>
        <w:spacing w:line="360" w:lineRule="auto"/>
        <w:rPr>
          <w:rFonts w:ascii="Bahnschrift Light" w:eastAsia="Times New Roman" w:hAnsi="Bahnschrift Light" w:cstheme="minorHAnsi"/>
          <w:sz w:val="24"/>
          <w:szCs w:val="24"/>
        </w:rPr>
      </w:pPr>
    </w:p>
    <w:p w14:paraId="06A43DC4" w14:textId="77777777" w:rsidR="00A05D4B" w:rsidRDefault="00A05D4B" w:rsidP="00DE319D">
      <w:pPr>
        <w:spacing w:line="360" w:lineRule="auto"/>
        <w:rPr>
          <w:rFonts w:ascii="Bahnschrift Light" w:eastAsia="Times New Roman" w:hAnsi="Bahnschrift Light" w:cstheme="minorHAnsi"/>
          <w:sz w:val="24"/>
          <w:szCs w:val="24"/>
        </w:rPr>
      </w:pPr>
    </w:p>
    <w:p w14:paraId="65E23EC0" w14:textId="77777777" w:rsidR="00A05D4B" w:rsidRDefault="00A05D4B" w:rsidP="00DE319D">
      <w:pPr>
        <w:spacing w:line="360" w:lineRule="auto"/>
        <w:rPr>
          <w:rFonts w:ascii="Bahnschrift Light" w:eastAsia="Times New Roman" w:hAnsi="Bahnschrift Light" w:cstheme="minorHAnsi"/>
          <w:sz w:val="24"/>
          <w:szCs w:val="24"/>
        </w:rPr>
      </w:pPr>
    </w:p>
    <w:p w14:paraId="338E2E95" w14:textId="77777777" w:rsidR="00A05D4B" w:rsidRDefault="00A05D4B" w:rsidP="00DE319D">
      <w:pPr>
        <w:spacing w:line="360" w:lineRule="auto"/>
        <w:rPr>
          <w:rFonts w:ascii="Bahnschrift Light" w:eastAsia="Times New Roman" w:hAnsi="Bahnschrift Light" w:cstheme="minorHAnsi"/>
          <w:sz w:val="24"/>
          <w:szCs w:val="24"/>
        </w:rPr>
      </w:pPr>
    </w:p>
    <w:p w14:paraId="709DD401" w14:textId="77777777" w:rsidR="00A05D4B" w:rsidRDefault="00A05D4B" w:rsidP="00DE319D">
      <w:pPr>
        <w:spacing w:line="360" w:lineRule="auto"/>
        <w:rPr>
          <w:rFonts w:ascii="Bahnschrift Light" w:eastAsia="Times New Roman" w:hAnsi="Bahnschrift Light" w:cstheme="minorHAnsi"/>
          <w:sz w:val="24"/>
          <w:szCs w:val="24"/>
        </w:rPr>
      </w:pPr>
    </w:p>
    <w:p w14:paraId="11E65547" w14:textId="77777777" w:rsidR="003B7658" w:rsidRPr="00DE319D" w:rsidRDefault="003B7658" w:rsidP="00DE319D">
      <w:pPr>
        <w:spacing w:line="360" w:lineRule="auto"/>
        <w:rPr>
          <w:rFonts w:ascii="Bahnschrift Light" w:eastAsia="Times New Roman" w:hAnsi="Bahnschrift Light" w:cstheme="minorHAnsi"/>
          <w:sz w:val="24"/>
          <w:szCs w:val="24"/>
        </w:rPr>
      </w:pPr>
    </w:p>
    <w:p w14:paraId="1873E233" w14:textId="77777777" w:rsidR="00A248D0" w:rsidRPr="00C61900" w:rsidRDefault="00A248D0" w:rsidP="00DE319D">
      <w:pPr>
        <w:spacing w:line="360" w:lineRule="auto"/>
        <w:rPr>
          <w:rFonts w:ascii="Constantia" w:eastAsia="Times New Roman" w:hAnsi="Constantia" w:cstheme="minorHAnsi"/>
          <w:b/>
          <w:sz w:val="24"/>
          <w:szCs w:val="24"/>
        </w:rPr>
      </w:pPr>
      <w:r w:rsidRPr="00C61900">
        <w:rPr>
          <w:rFonts w:ascii="Constantia" w:eastAsia="Times New Roman" w:hAnsi="Constantia" w:cstheme="minorHAnsi"/>
          <w:b/>
          <w:sz w:val="24"/>
          <w:szCs w:val="24"/>
        </w:rPr>
        <w:lastRenderedPageBreak/>
        <w:t>Appendix A</w:t>
      </w:r>
    </w:p>
    <w:p w14:paraId="30B972D4" w14:textId="77777777" w:rsidR="00A248D0" w:rsidRPr="00C61900" w:rsidRDefault="00A248D0" w:rsidP="00591957">
      <w:pPr>
        <w:spacing w:line="360" w:lineRule="auto"/>
        <w:jc w:val="center"/>
        <w:rPr>
          <w:rFonts w:ascii="Constantia" w:eastAsia="Times New Roman" w:hAnsi="Constantia" w:cstheme="minorHAnsi"/>
          <w:b/>
          <w:sz w:val="24"/>
          <w:szCs w:val="24"/>
        </w:rPr>
      </w:pPr>
      <w:r w:rsidRPr="00C61900">
        <w:rPr>
          <w:rFonts w:ascii="Constantia" w:eastAsia="Times New Roman" w:hAnsi="Constantia" w:cstheme="minorHAnsi"/>
          <w:b/>
          <w:sz w:val="24"/>
          <w:szCs w:val="24"/>
        </w:rPr>
        <w:t>Community I-Plan Meeting Roster</w:t>
      </w:r>
    </w:p>
    <w:p w14:paraId="5577009D"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Monroe County Health Department</w:t>
      </w:r>
    </w:p>
    <w:p w14:paraId="515F5975"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Gateway Urgent Care</w:t>
      </w:r>
    </w:p>
    <w:p w14:paraId="5BB46479" w14:textId="024C4F5B" w:rsidR="00C61900" w:rsidRDefault="00C61900" w:rsidP="00591957">
      <w:pPr>
        <w:spacing w:line="360" w:lineRule="auto"/>
        <w:rPr>
          <w:rFonts w:ascii="Bahnschrift Light" w:eastAsia="Times New Roman" w:hAnsi="Bahnschrift Light" w:cstheme="minorHAnsi"/>
          <w:sz w:val="24"/>
          <w:szCs w:val="24"/>
        </w:rPr>
      </w:pPr>
      <w:r>
        <w:rPr>
          <w:rFonts w:ascii="Bahnschrift Light" w:eastAsia="Times New Roman" w:hAnsi="Bahnschrift Light" w:cstheme="minorHAnsi"/>
          <w:sz w:val="24"/>
          <w:szCs w:val="24"/>
        </w:rPr>
        <w:t>SSM Healthcare</w:t>
      </w:r>
    </w:p>
    <w:p w14:paraId="26220993" w14:textId="1AFC4A20"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Human Support Services</w:t>
      </w:r>
    </w:p>
    <w:p w14:paraId="02D61BE8"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Waterloo Police</w:t>
      </w:r>
    </w:p>
    <w:p w14:paraId="6AF93C0A"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Monroe County Sherriff</w:t>
      </w:r>
    </w:p>
    <w:p w14:paraId="768144A4"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Retired Nurses Association</w:t>
      </w:r>
    </w:p>
    <w:p w14:paraId="583345D5"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Oakhill Nursing Home</w:t>
      </w:r>
    </w:p>
    <w:p w14:paraId="420AD8C4" w14:textId="77777777" w:rsidR="00A248D0" w:rsidRPr="00C61900"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Monroe County Commissioners</w:t>
      </w:r>
    </w:p>
    <w:p w14:paraId="41A02720" w14:textId="77777777" w:rsidR="0054693A" w:rsidRPr="00DE319D" w:rsidRDefault="00A248D0" w:rsidP="00591957">
      <w:pPr>
        <w:spacing w:line="360" w:lineRule="auto"/>
        <w:rPr>
          <w:rFonts w:ascii="Bahnschrift Light" w:eastAsia="Times New Roman" w:hAnsi="Bahnschrift Light" w:cstheme="minorHAnsi"/>
          <w:sz w:val="24"/>
          <w:szCs w:val="24"/>
        </w:rPr>
      </w:pPr>
      <w:r w:rsidRPr="00C61900">
        <w:rPr>
          <w:rFonts w:ascii="Bahnschrift Light" w:eastAsia="Times New Roman" w:hAnsi="Bahnschrift Light" w:cstheme="minorHAnsi"/>
          <w:sz w:val="24"/>
          <w:szCs w:val="24"/>
        </w:rPr>
        <w:t>Monroe County Citizens</w:t>
      </w:r>
      <w:r w:rsidRPr="00DE319D">
        <w:rPr>
          <w:rFonts w:ascii="Bahnschrift Light" w:eastAsia="Times New Roman" w:hAnsi="Bahnschrift Light" w:cstheme="minorHAnsi"/>
          <w:sz w:val="24"/>
          <w:szCs w:val="24"/>
        </w:rPr>
        <w:t xml:space="preserve"> </w:t>
      </w:r>
    </w:p>
    <w:p w14:paraId="3809D197" w14:textId="77777777" w:rsidR="0054693A" w:rsidRPr="00DE319D" w:rsidRDefault="0054693A" w:rsidP="00591957">
      <w:pPr>
        <w:spacing w:line="360" w:lineRule="auto"/>
        <w:rPr>
          <w:rFonts w:ascii="Constantia" w:eastAsia="Times New Roman" w:hAnsi="Constantia" w:cstheme="minorHAnsi"/>
          <w:sz w:val="24"/>
          <w:szCs w:val="24"/>
        </w:rPr>
      </w:pPr>
    </w:p>
    <w:p w14:paraId="13448E71" w14:textId="77777777" w:rsidR="00BE70D1" w:rsidRPr="00DE319D" w:rsidRDefault="00BE70D1" w:rsidP="00591957">
      <w:pPr>
        <w:spacing w:line="360" w:lineRule="auto"/>
        <w:rPr>
          <w:rFonts w:eastAsia="Times New Roman" w:cstheme="minorHAnsi"/>
          <w:sz w:val="24"/>
          <w:szCs w:val="24"/>
        </w:rPr>
      </w:pPr>
    </w:p>
    <w:p w14:paraId="48194890" w14:textId="77777777" w:rsidR="00BE70D1" w:rsidRPr="00DE319D" w:rsidRDefault="00BE70D1" w:rsidP="00591957">
      <w:pPr>
        <w:spacing w:line="360" w:lineRule="auto"/>
        <w:rPr>
          <w:rFonts w:eastAsia="Times New Roman" w:cstheme="minorHAnsi"/>
          <w:sz w:val="24"/>
          <w:szCs w:val="24"/>
        </w:rPr>
      </w:pPr>
    </w:p>
    <w:p w14:paraId="0D01890B" w14:textId="77777777" w:rsidR="00BE70D1" w:rsidRPr="00DE319D" w:rsidRDefault="00BE70D1" w:rsidP="00591957">
      <w:pPr>
        <w:spacing w:line="360" w:lineRule="auto"/>
        <w:rPr>
          <w:rFonts w:eastAsia="Times New Roman" w:cstheme="minorHAnsi"/>
          <w:sz w:val="24"/>
          <w:szCs w:val="24"/>
        </w:rPr>
      </w:pPr>
    </w:p>
    <w:p w14:paraId="0EF31E7A" w14:textId="77777777" w:rsidR="00BE70D1" w:rsidRPr="00DE319D" w:rsidRDefault="00BE70D1" w:rsidP="00591957">
      <w:pPr>
        <w:spacing w:line="360" w:lineRule="auto"/>
        <w:rPr>
          <w:rFonts w:eastAsia="Times New Roman" w:cstheme="minorHAnsi"/>
          <w:sz w:val="24"/>
          <w:szCs w:val="24"/>
        </w:rPr>
      </w:pPr>
    </w:p>
    <w:p w14:paraId="1FE4D9A2" w14:textId="77777777" w:rsidR="00BE70D1" w:rsidRPr="00DE319D" w:rsidRDefault="00BE70D1" w:rsidP="00591957">
      <w:pPr>
        <w:spacing w:line="360" w:lineRule="auto"/>
        <w:rPr>
          <w:rFonts w:eastAsia="Times New Roman" w:cstheme="minorHAnsi"/>
          <w:sz w:val="24"/>
          <w:szCs w:val="24"/>
        </w:rPr>
      </w:pPr>
    </w:p>
    <w:p w14:paraId="297DCEE1" w14:textId="77777777" w:rsidR="00BE70D1" w:rsidRPr="00DE319D" w:rsidRDefault="00BE70D1" w:rsidP="00591957">
      <w:pPr>
        <w:spacing w:line="360" w:lineRule="auto"/>
        <w:rPr>
          <w:rFonts w:eastAsia="Times New Roman" w:cstheme="minorHAnsi"/>
          <w:sz w:val="24"/>
          <w:szCs w:val="24"/>
        </w:rPr>
      </w:pPr>
    </w:p>
    <w:p w14:paraId="5A765BF6" w14:textId="77777777" w:rsidR="00BE70D1" w:rsidRPr="00DE319D" w:rsidRDefault="00BE70D1" w:rsidP="00591957">
      <w:pPr>
        <w:spacing w:line="360" w:lineRule="auto"/>
        <w:rPr>
          <w:rFonts w:eastAsia="Times New Roman" w:cstheme="minorHAnsi"/>
          <w:sz w:val="24"/>
          <w:szCs w:val="24"/>
        </w:rPr>
      </w:pPr>
    </w:p>
    <w:p w14:paraId="09B2DE7D" w14:textId="77777777" w:rsidR="00BE70D1" w:rsidRPr="00DE319D" w:rsidRDefault="00BE70D1" w:rsidP="00591957">
      <w:pPr>
        <w:spacing w:line="360" w:lineRule="auto"/>
        <w:rPr>
          <w:rFonts w:eastAsia="Times New Roman" w:cstheme="minorHAnsi"/>
          <w:sz w:val="24"/>
          <w:szCs w:val="24"/>
        </w:rPr>
      </w:pPr>
    </w:p>
    <w:p w14:paraId="35B80686" w14:textId="77777777" w:rsidR="00BE70D1" w:rsidRPr="00DE319D" w:rsidRDefault="00BE70D1" w:rsidP="00591957">
      <w:pPr>
        <w:spacing w:line="360" w:lineRule="auto"/>
        <w:rPr>
          <w:rFonts w:eastAsia="Times New Roman" w:cstheme="minorHAnsi"/>
          <w:sz w:val="24"/>
          <w:szCs w:val="24"/>
        </w:rPr>
      </w:pPr>
    </w:p>
    <w:p w14:paraId="6FDF0DC1" w14:textId="5ECB018B" w:rsidR="00BE70D1" w:rsidRPr="00DE319D" w:rsidRDefault="00BE70D1"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noProof/>
          <w:sz w:val="24"/>
          <w:szCs w:val="24"/>
        </w:rPr>
        <w:lastRenderedPageBreak/>
        <w:drawing>
          <wp:anchor distT="0" distB="0" distL="114300" distR="114300" simplePos="0" relativeHeight="251696128" behindDoc="1" locked="0" layoutInCell="1" allowOverlap="1" wp14:anchorId="5E9D02EE" wp14:editId="4798C99C">
            <wp:simplePos x="0" y="0"/>
            <wp:positionH relativeFrom="column">
              <wp:posOffset>-944880</wp:posOffset>
            </wp:positionH>
            <wp:positionV relativeFrom="paragraph">
              <wp:posOffset>1190625</wp:posOffset>
            </wp:positionV>
            <wp:extent cx="7965440" cy="6106795"/>
            <wp:effectExtent l="0" t="4128"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Chart.png"/>
                    <pic:cNvPicPr/>
                  </pic:nvPicPr>
                  <pic:blipFill rotWithShape="1">
                    <a:blip r:embed="rId28">
                      <a:extLst>
                        <a:ext uri="{28A0092B-C50C-407E-A947-70E740481C1C}">
                          <a14:useLocalDpi xmlns:a14="http://schemas.microsoft.com/office/drawing/2010/main" val="0"/>
                        </a:ext>
                      </a:extLst>
                    </a:blip>
                    <a:srcRect b="982"/>
                    <a:stretch/>
                  </pic:blipFill>
                  <pic:spPr bwMode="auto">
                    <a:xfrm rot="5400000">
                      <a:off x="0" y="0"/>
                      <a:ext cx="7965440" cy="610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319D">
        <w:rPr>
          <w:rFonts w:ascii="Constantia" w:eastAsia="Times New Roman" w:hAnsi="Constantia" w:cstheme="minorHAnsi"/>
          <w:b/>
          <w:sz w:val="24"/>
          <w:szCs w:val="24"/>
        </w:rPr>
        <w:t>Appendix B</w:t>
      </w:r>
    </w:p>
    <w:p w14:paraId="43C93AD8" w14:textId="20FAA2F1" w:rsidR="007D7270" w:rsidRPr="00DE319D" w:rsidRDefault="00BE70D1"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lastRenderedPageBreak/>
        <w:drawing>
          <wp:anchor distT="0" distB="0" distL="114300" distR="114300" simplePos="0" relativeHeight="251701248" behindDoc="1" locked="0" layoutInCell="1" allowOverlap="1" wp14:anchorId="2DE54CB1" wp14:editId="7868C611">
            <wp:simplePos x="0" y="0"/>
            <wp:positionH relativeFrom="column">
              <wp:posOffset>-180975</wp:posOffset>
            </wp:positionH>
            <wp:positionV relativeFrom="paragraph">
              <wp:posOffset>0</wp:posOffset>
            </wp:positionV>
            <wp:extent cx="6356350" cy="8217077"/>
            <wp:effectExtent l="0" t="0" r="6350" b="0"/>
            <wp:wrapTight wrapText="bothSides">
              <wp:wrapPolygon edited="0">
                <wp:start x="0" y="0"/>
                <wp:lineTo x="0" y="21533"/>
                <wp:lineTo x="21557" y="21533"/>
                <wp:lineTo x="215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ID-19 Outline.png"/>
                    <pic:cNvPicPr/>
                  </pic:nvPicPr>
                  <pic:blipFill>
                    <a:blip r:embed="rId29">
                      <a:extLst>
                        <a:ext uri="{28A0092B-C50C-407E-A947-70E740481C1C}">
                          <a14:useLocalDpi xmlns:a14="http://schemas.microsoft.com/office/drawing/2010/main" val="0"/>
                        </a:ext>
                      </a:extLst>
                    </a:blip>
                    <a:stretch>
                      <a:fillRect/>
                    </a:stretch>
                  </pic:blipFill>
                  <pic:spPr>
                    <a:xfrm>
                      <a:off x="0" y="0"/>
                      <a:ext cx="6356350" cy="8217077"/>
                    </a:xfrm>
                    <a:prstGeom prst="rect">
                      <a:avLst/>
                    </a:prstGeom>
                  </pic:spPr>
                </pic:pic>
              </a:graphicData>
            </a:graphic>
            <wp14:sizeRelH relativeFrom="page">
              <wp14:pctWidth>0</wp14:pctWidth>
            </wp14:sizeRelH>
            <wp14:sizeRelV relativeFrom="page">
              <wp14:pctHeight>0</wp14:pctHeight>
            </wp14:sizeRelV>
          </wp:anchor>
        </w:drawing>
      </w:r>
    </w:p>
    <w:p w14:paraId="1858ECCD" w14:textId="77777777" w:rsidR="00DE319D" w:rsidRPr="00DE319D" w:rsidRDefault="00DE319D" w:rsidP="00591957">
      <w:pPr>
        <w:spacing w:line="360" w:lineRule="auto"/>
        <w:rPr>
          <w:rFonts w:ascii="Constantia" w:eastAsia="Times New Roman" w:hAnsi="Constantia" w:cstheme="minorHAnsi"/>
          <w:b/>
          <w:sz w:val="24"/>
          <w:szCs w:val="24"/>
        </w:rPr>
      </w:pPr>
    </w:p>
    <w:p w14:paraId="19E33AF4" w14:textId="0642D85F" w:rsidR="007D7270" w:rsidRPr="00DE319D" w:rsidRDefault="00480F6B"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t>Appendix C</w:t>
      </w:r>
    </w:p>
    <w:p w14:paraId="43AD5679" w14:textId="083C0935" w:rsidR="00FA7AAE" w:rsidRPr="00DE319D" w:rsidRDefault="00FA7AAE"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drawing>
          <wp:inline distT="0" distB="0" distL="0" distR="0" wp14:anchorId="0239E9F5" wp14:editId="205CD8CD">
            <wp:extent cx="7878342" cy="6077709"/>
            <wp:effectExtent l="4762"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cer Chart.png"/>
                    <pic:cNvPicPr/>
                  </pic:nvPicPr>
                  <pic:blipFill>
                    <a:blip r:embed="rId30">
                      <a:extLst>
                        <a:ext uri="{28A0092B-C50C-407E-A947-70E740481C1C}">
                          <a14:useLocalDpi xmlns:a14="http://schemas.microsoft.com/office/drawing/2010/main" val="0"/>
                        </a:ext>
                      </a:extLst>
                    </a:blip>
                    <a:stretch>
                      <a:fillRect/>
                    </a:stretch>
                  </pic:blipFill>
                  <pic:spPr>
                    <a:xfrm rot="5400000">
                      <a:off x="0" y="0"/>
                      <a:ext cx="7906162" cy="6099171"/>
                    </a:xfrm>
                    <a:prstGeom prst="rect">
                      <a:avLst/>
                    </a:prstGeom>
                  </pic:spPr>
                </pic:pic>
              </a:graphicData>
            </a:graphic>
          </wp:inline>
        </w:drawing>
      </w:r>
    </w:p>
    <w:p w14:paraId="2ADD7808" w14:textId="168F402B" w:rsidR="00480F6B" w:rsidRPr="00DE319D" w:rsidRDefault="00FA7AAE"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lastRenderedPageBreak/>
        <w:drawing>
          <wp:anchor distT="0" distB="0" distL="114300" distR="114300" simplePos="0" relativeHeight="251700224" behindDoc="1" locked="0" layoutInCell="1" allowOverlap="1" wp14:anchorId="5425D5B6" wp14:editId="33C7421D">
            <wp:simplePos x="0" y="0"/>
            <wp:positionH relativeFrom="column">
              <wp:posOffset>-209550</wp:posOffset>
            </wp:positionH>
            <wp:positionV relativeFrom="paragraph">
              <wp:posOffset>0</wp:posOffset>
            </wp:positionV>
            <wp:extent cx="6457950" cy="8348421"/>
            <wp:effectExtent l="0" t="0" r="0" b="0"/>
            <wp:wrapTight wrapText="bothSides">
              <wp:wrapPolygon edited="0">
                <wp:start x="0" y="0"/>
                <wp:lineTo x="0" y="21539"/>
                <wp:lineTo x="21536" y="21539"/>
                <wp:lineTo x="215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ID-19 Outline.png"/>
                    <pic:cNvPicPr/>
                  </pic:nvPicPr>
                  <pic:blipFill>
                    <a:blip r:embed="rId29">
                      <a:extLst>
                        <a:ext uri="{28A0092B-C50C-407E-A947-70E740481C1C}">
                          <a14:useLocalDpi xmlns:a14="http://schemas.microsoft.com/office/drawing/2010/main" val="0"/>
                        </a:ext>
                      </a:extLst>
                    </a:blip>
                    <a:stretch>
                      <a:fillRect/>
                    </a:stretch>
                  </pic:blipFill>
                  <pic:spPr>
                    <a:xfrm>
                      <a:off x="0" y="0"/>
                      <a:ext cx="6457950" cy="8348421"/>
                    </a:xfrm>
                    <a:prstGeom prst="rect">
                      <a:avLst/>
                    </a:prstGeom>
                  </pic:spPr>
                </pic:pic>
              </a:graphicData>
            </a:graphic>
            <wp14:sizeRelH relativeFrom="page">
              <wp14:pctWidth>0</wp14:pctWidth>
            </wp14:sizeRelH>
            <wp14:sizeRelV relativeFrom="page">
              <wp14:pctHeight>0</wp14:pctHeight>
            </wp14:sizeRelV>
          </wp:anchor>
        </w:drawing>
      </w:r>
    </w:p>
    <w:p w14:paraId="3D595059" w14:textId="617E212D" w:rsidR="007D7270" w:rsidRPr="00DE319D" w:rsidRDefault="00FA7AAE"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lastRenderedPageBreak/>
        <w:t>Appendix D</w:t>
      </w:r>
    </w:p>
    <w:p w14:paraId="5B4AD945" w14:textId="28976265" w:rsidR="00FA7AAE" w:rsidRPr="00DE319D" w:rsidRDefault="00EE3052"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drawing>
          <wp:inline distT="0" distB="0" distL="0" distR="0" wp14:anchorId="52A697E1" wp14:editId="5B0B976D">
            <wp:extent cx="7821295" cy="5988920"/>
            <wp:effectExtent l="1905"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VD Chart.png"/>
                    <pic:cNvPicPr/>
                  </pic:nvPicPr>
                  <pic:blipFill rotWithShape="1">
                    <a:blip r:embed="rId31">
                      <a:extLst>
                        <a:ext uri="{28A0092B-C50C-407E-A947-70E740481C1C}">
                          <a14:useLocalDpi xmlns:a14="http://schemas.microsoft.com/office/drawing/2010/main" val="0"/>
                        </a:ext>
                      </a:extLst>
                    </a:blip>
                    <a:srcRect t="920" b="859"/>
                    <a:stretch/>
                  </pic:blipFill>
                  <pic:spPr bwMode="auto">
                    <a:xfrm rot="5400000">
                      <a:off x="0" y="0"/>
                      <a:ext cx="7833574" cy="5998322"/>
                    </a:xfrm>
                    <a:prstGeom prst="rect">
                      <a:avLst/>
                    </a:prstGeom>
                    <a:ln>
                      <a:noFill/>
                    </a:ln>
                    <a:extLst>
                      <a:ext uri="{53640926-AAD7-44D8-BBD7-CCE9431645EC}">
                        <a14:shadowObscured xmlns:a14="http://schemas.microsoft.com/office/drawing/2010/main"/>
                      </a:ext>
                    </a:extLst>
                  </pic:spPr>
                </pic:pic>
              </a:graphicData>
            </a:graphic>
          </wp:inline>
        </w:drawing>
      </w:r>
    </w:p>
    <w:p w14:paraId="20C176DA" w14:textId="46372332" w:rsidR="007D7270" w:rsidRPr="00DE319D" w:rsidRDefault="00EE3052"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lastRenderedPageBreak/>
        <w:drawing>
          <wp:anchor distT="0" distB="0" distL="114300" distR="114300" simplePos="0" relativeHeight="251699200" behindDoc="1" locked="0" layoutInCell="1" allowOverlap="1" wp14:anchorId="4D649FC1" wp14:editId="4AF37A37">
            <wp:simplePos x="0" y="0"/>
            <wp:positionH relativeFrom="column">
              <wp:posOffset>-219075</wp:posOffset>
            </wp:positionH>
            <wp:positionV relativeFrom="paragraph">
              <wp:posOffset>0</wp:posOffset>
            </wp:positionV>
            <wp:extent cx="6488776" cy="8343900"/>
            <wp:effectExtent l="0" t="0" r="7620" b="0"/>
            <wp:wrapTight wrapText="bothSides">
              <wp:wrapPolygon edited="0">
                <wp:start x="0" y="0"/>
                <wp:lineTo x="0" y="21551"/>
                <wp:lineTo x="21562" y="21551"/>
                <wp:lineTo x="2156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VD Outline.png"/>
                    <pic:cNvPicPr/>
                  </pic:nvPicPr>
                  <pic:blipFill>
                    <a:blip r:embed="rId32">
                      <a:extLst>
                        <a:ext uri="{28A0092B-C50C-407E-A947-70E740481C1C}">
                          <a14:useLocalDpi xmlns:a14="http://schemas.microsoft.com/office/drawing/2010/main" val="0"/>
                        </a:ext>
                      </a:extLst>
                    </a:blip>
                    <a:stretch>
                      <a:fillRect/>
                    </a:stretch>
                  </pic:blipFill>
                  <pic:spPr>
                    <a:xfrm>
                      <a:off x="0" y="0"/>
                      <a:ext cx="6488776" cy="8343900"/>
                    </a:xfrm>
                    <a:prstGeom prst="rect">
                      <a:avLst/>
                    </a:prstGeom>
                  </pic:spPr>
                </pic:pic>
              </a:graphicData>
            </a:graphic>
            <wp14:sizeRelH relativeFrom="page">
              <wp14:pctWidth>0</wp14:pctWidth>
            </wp14:sizeRelH>
            <wp14:sizeRelV relativeFrom="page">
              <wp14:pctHeight>0</wp14:pctHeight>
            </wp14:sizeRelV>
          </wp:anchor>
        </w:drawing>
      </w:r>
    </w:p>
    <w:p w14:paraId="4C4E10CD" w14:textId="3E413DFB" w:rsidR="00EE3052" w:rsidRPr="00DE319D" w:rsidRDefault="00EE3052" w:rsidP="00591957">
      <w:pPr>
        <w:spacing w:line="360" w:lineRule="auto"/>
        <w:rPr>
          <w:rFonts w:ascii="Constantia" w:eastAsia="Times New Roman" w:hAnsi="Constantia" w:cstheme="minorHAnsi"/>
          <w:b/>
          <w:sz w:val="24"/>
          <w:szCs w:val="24"/>
        </w:rPr>
      </w:pPr>
      <w:r w:rsidRPr="00DE319D">
        <w:rPr>
          <w:rFonts w:ascii="Constantia" w:eastAsia="Times New Roman" w:hAnsi="Constantia" w:cstheme="minorHAnsi"/>
          <w:b/>
          <w:sz w:val="24"/>
          <w:szCs w:val="24"/>
        </w:rPr>
        <w:lastRenderedPageBreak/>
        <w:t>Appendix E</w:t>
      </w:r>
    </w:p>
    <w:p w14:paraId="69E767EE" w14:textId="67F3942F" w:rsidR="00EE3052" w:rsidRPr="00DE319D" w:rsidRDefault="0046569C" w:rsidP="00591957">
      <w:pPr>
        <w:spacing w:line="360" w:lineRule="auto"/>
        <w:rPr>
          <w:rFonts w:ascii="Constantia" w:eastAsia="Times New Roman" w:hAnsi="Constantia" w:cstheme="minorHAnsi"/>
          <w:sz w:val="24"/>
          <w:szCs w:val="24"/>
        </w:rPr>
      </w:pPr>
      <w:r w:rsidRPr="00DE319D">
        <w:rPr>
          <w:rFonts w:ascii="Constantia" w:eastAsia="Times New Roman" w:hAnsi="Constantia" w:cstheme="minorHAnsi"/>
          <w:noProof/>
          <w:sz w:val="24"/>
          <w:szCs w:val="24"/>
        </w:rPr>
        <w:drawing>
          <wp:anchor distT="0" distB="0" distL="114300" distR="114300" simplePos="0" relativeHeight="251698176" behindDoc="1" locked="0" layoutInCell="1" allowOverlap="1" wp14:anchorId="5A9A7251" wp14:editId="00BF6D3F">
            <wp:simplePos x="0" y="0"/>
            <wp:positionH relativeFrom="column">
              <wp:posOffset>-342900</wp:posOffset>
            </wp:positionH>
            <wp:positionV relativeFrom="paragraph">
              <wp:posOffset>305435</wp:posOffset>
            </wp:positionV>
            <wp:extent cx="6642735" cy="7124618"/>
            <wp:effectExtent l="0" t="0" r="5715" b="635"/>
            <wp:wrapTight wrapText="bothSides">
              <wp:wrapPolygon edited="0">
                <wp:start x="0" y="0"/>
                <wp:lineTo x="0" y="21544"/>
                <wp:lineTo x="21557" y="21544"/>
                <wp:lineTo x="215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lth Priority Questionnaire IPLAN.png"/>
                    <pic:cNvPicPr/>
                  </pic:nvPicPr>
                  <pic:blipFill>
                    <a:blip r:embed="rId33">
                      <a:extLst>
                        <a:ext uri="{28A0092B-C50C-407E-A947-70E740481C1C}">
                          <a14:useLocalDpi xmlns:a14="http://schemas.microsoft.com/office/drawing/2010/main" val="0"/>
                        </a:ext>
                      </a:extLst>
                    </a:blip>
                    <a:stretch>
                      <a:fillRect/>
                    </a:stretch>
                  </pic:blipFill>
                  <pic:spPr>
                    <a:xfrm>
                      <a:off x="0" y="0"/>
                      <a:ext cx="6642735" cy="7124618"/>
                    </a:xfrm>
                    <a:prstGeom prst="rect">
                      <a:avLst/>
                    </a:prstGeom>
                  </pic:spPr>
                </pic:pic>
              </a:graphicData>
            </a:graphic>
            <wp14:sizeRelH relativeFrom="page">
              <wp14:pctWidth>0</wp14:pctWidth>
            </wp14:sizeRelH>
            <wp14:sizeRelV relativeFrom="page">
              <wp14:pctHeight>0</wp14:pctHeight>
            </wp14:sizeRelV>
          </wp:anchor>
        </w:drawing>
      </w:r>
    </w:p>
    <w:p w14:paraId="38F93A93" w14:textId="279A004B" w:rsidR="007D7270" w:rsidRPr="00DE319D" w:rsidRDefault="007D7270" w:rsidP="00591957">
      <w:pPr>
        <w:spacing w:line="360" w:lineRule="auto"/>
        <w:rPr>
          <w:rFonts w:ascii="Constantia" w:eastAsia="Times New Roman" w:hAnsi="Constantia" w:cstheme="minorHAnsi"/>
          <w:sz w:val="24"/>
          <w:szCs w:val="24"/>
        </w:rPr>
      </w:pPr>
    </w:p>
    <w:p w14:paraId="37469215" w14:textId="66BD0C02" w:rsidR="004E3905" w:rsidRPr="00DE319D" w:rsidRDefault="004E3905" w:rsidP="00591957">
      <w:pPr>
        <w:shd w:val="clear" w:color="auto" w:fill="FFFFFF"/>
        <w:spacing w:after="0" w:line="360" w:lineRule="auto"/>
        <w:rPr>
          <w:rFonts w:ascii="Constantia" w:eastAsia="Times New Roman" w:hAnsi="Constantia" w:cstheme="minorHAnsi"/>
          <w:sz w:val="24"/>
          <w:szCs w:val="24"/>
        </w:rPr>
      </w:pPr>
    </w:p>
    <w:p w14:paraId="7D8299A4" w14:textId="77777777" w:rsidR="00DE319D" w:rsidRDefault="00DE319D" w:rsidP="00591957">
      <w:pPr>
        <w:shd w:val="clear" w:color="auto" w:fill="FFFFFF"/>
        <w:spacing w:after="0" w:line="360" w:lineRule="auto"/>
        <w:rPr>
          <w:rFonts w:ascii="Constantia" w:eastAsia="Times New Roman" w:hAnsi="Constantia" w:cs="Arial"/>
          <w:sz w:val="20"/>
          <w:szCs w:val="20"/>
        </w:rPr>
      </w:pPr>
    </w:p>
    <w:p w14:paraId="470360D2" w14:textId="384046A3" w:rsidR="0046569C" w:rsidRDefault="0046569C" w:rsidP="00591957">
      <w:pPr>
        <w:shd w:val="clear" w:color="auto" w:fill="FFFFFF"/>
        <w:spacing w:after="0" w:line="360" w:lineRule="auto"/>
        <w:rPr>
          <w:rFonts w:ascii="Constantia" w:eastAsia="Times New Roman" w:hAnsi="Constantia" w:cs="Arial"/>
          <w:sz w:val="20"/>
          <w:szCs w:val="20"/>
        </w:rPr>
      </w:pPr>
    </w:p>
    <w:p w14:paraId="67A63D24" w14:textId="58521A0C" w:rsidR="0046569C" w:rsidRDefault="0046569C" w:rsidP="00591957">
      <w:pPr>
        <w:shd w:val="clear" w:color="auto" w:fill="FFFFFF"/>
        <w:spacing w:after="0" w:line="360" w:lineRule="auto"/>
        <w:rPr>
          <w:rFonts w:ascii="Constantia" w:eastAsia="Times New Roman" w:hAnsi="Constantia" w:cs="Arial"/>
          <w:sz w:val="20"/>
          <w:szCs w:val="20"/>
        </w:rPr>
      </w:pPr>
    </w:p>
    <w:p w14:paraId="6F847AA6" w14:textId="60BE2C21" w:rsidR="0046569C" w:rsidRDefault="0046569C" w:rsidP="00591957">
      <w:pPr>
        <w:shd w:val="clear" w:color="auto" w:fill="FFFFFF"/>
        <w:spacing w:after="0" w:line="360" w:lineRule="auto"/>
        <w:rPr>
          <w:rFonts w:ascii="Constantia" w:eastAsia="Times New Roman" w:hAnsi="Constantia" w:cs="Arial"/>
          <w:sz w:val="20"/>
          <w:szCs w:val="20"/>
        </w:rPr>
      </w:pPr>
      <w:r>
        <w:rPr>
          <w:rFonts w:ascii="Constantia" w:eastAsia="Times New Roman" w:hAnsi="Constantia" w:cs="Arial"/>
          <w:noProof/>
          <w:sz w:val="20"/>
          <w:szCs w:val="20"/>
        </w:rPr>
        <w:drawing>
          <wp:anchor distT="0" distB="0" distL="114300" distR="114300" simplePos="0" relativeHeight="251697152" behindDoc="1" locked="0" layoutInCell="1" allowOverlap="1" wp14:anchorId="66309485" wp14:editId="4FF57074">
            <wp:simplePos x="0" y="0"/>
            <wp:positionH relativeFrom="column">
              <wp:posOffset>-409575</wp:posOffset>
            </wp:positionH>
            <wp:positionV relativeFrom="paragraph">
              <wp:posOffset>354330</wp:posOffset>
            </wp:positionV>
            <wp:extent cx="6739890" cy="5543550"/>
            <wp:effectExtent l="0" t="0" r="3810" b="0"/>
            <wp:wrapTight wrapText="bothSides">
              <wp:wrapPolygon edited="0">
                <wp:start x="0" y="0"/>
                <wp:lineTo x="0" y="21526"/>
                <wp:lineTo x="21551" y="21526"/>
                <wp:lineTo x="215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vey Results.png"/>
                    <pic:cNvPicPr/>
                  </pic:nvPicPr>
                  <pic:blipFill rotWithShape="1">
                    <a:blip r:embed="rId34">
                      <a:extLst>
                        <a:ext uri="{28A0092B-C50C-407E-A947-70E740481C1C}">
                          <a14:useLocalDpi xmlns:a14="http://schemas.microsoft.com/office/drawing/2010/main" val="0"/>
                        </a:ext>
                      </a:extLst>
                    </a:blip>
                    <a:srcRect l="-1" t="343" r="273" b="335"/>
                    <a:stretch/>
                  </pic:blipFill>
                  <pic:spPr bwMode="auto">
                    <a:xfrm>
                      <a:off x="0" y="0"/>
                      <a:ext cx="6739890" cy="554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213B6" w14:textId="09CB2603" w:rsidR="0046569C" w:rsidRDefault="0046569C" w:rsidP="00591957">
      <w:pPr>
        <w:shd w:val="clear" w:color="auto" w:fill="FFFFFF"/>
        <w:spacing w:after="0" w:line="360" w:lineRule="auto"/>
        <w:rPr>
          <w:rFonts w:ascii="Constantia" w:eastAsia="Times New Roman" w:hAnsi="Constantia" w:cs="Arial"/>
          <w:sz w:val="20"/>
          <w:szCs w:val="20"/>
        </w:rPr>
      </w:pPr>
    </w:p>
    <w:p w14:paraId="759B0C0C" w14:textId="3502C9F5" w:rsidR="0046569C" w:rsidRDefault="0046569C" w:rsidP="00591957">
      <w:pPr>
        <w:shd w:val="clear" w:color="auto" w:fill="FFFFFF"/>
        <w:spacing w:after="0" w:line="360" w:lineRule="auto"/>
        <w:rPr>
          <w:rFonts w:ascii="Constantia" w:eastAsia="Times New Roman" w:hAnsi="Constantia" w:cs="Arial"/>
          <w:sz w:val="20"/>
          <w:szCs w:val="20"/>
        </w:rPr>
      </w:pPr>
    </w:p>
    <w:p w14:paraId="582A2DE1" w14:textId="49BCE751" w:rsidR="0046569C" w:rsidRDefault="0046569C" w:rsidP="00591957">
      <w:pPr>
        <w:shd w:val="clear" w:color="auto" w:fill="FFFFFF"/>
        <w:spacing w:after="0" w:line="360" w:lineRule="auto"/>
        <w:rPr>
          <w:rFonts w:ascii="Constantia" w:eastAsia="Times New Roman" w:hAnsi="Constantia" w:cs="Arial"/>
          <w:sz w:val="20"/>
          <w:szCs w:val="20"/>
        </w:rPr>
      </w:pPr>
    </w:p>
    <w:p w14:paraId="652F04F3" w14:textId="615E6490" w:rsidR="0046569C" w:rsidRDefault="0046569C" w:rsidP="00591957">
      <w:pPr>
        <w:shd w:val="clear" w:color="auto" w:fill="FFFFFF"/>
        <w:spacing w:after="0" w:line="360" w:lineRule="auto"/>
        <w:rPr>
          <w:rFonts w:ascii="Constantia" w:eastAsia="Times New Roman" w:hAnsi="Constantia" w:cs="Arial"/>
          <w:sz w:val="20"/>
          <w:szCs w:val="20"/>
        </w:rPr>
      </w:pPr>
    </w:p>
    <w:p w14:paraId="57DDD3EA" w14:textId="4C6EA444" w:rsidR="0046569C" w:rsidRDefault="0046569C" w:rsidP="00591957">
      <w:pPr>
        <w:shd w:val="clear" w:color="auto" w:fill="FFFFFF"/>
        <w:spacing w:after="0" w:line="360" w:lineRule="auto"/>
        <w:rPr>
          <w:rFonts w:ascii="Constantia" w:eastAsia="Times New Roman" w:hAnsi="Constantia" w:cs="Arial"/>
          <w:sz w:val="20"/>
          <w:szCs w:val="20"/>
        </w:rPr>
      </w:pPr>
    </w:p>
    <w:p w14:paraId="74179896" w14:textId="3038F734" w:rsidR="0046569C" w:rsidRDefault="0046569C" w:rsidP="00591957">
      <w:pPr>
        <w:shd w:val="clear" w:color="auto" w:fill="FFFFFF"/>
        <w:spacing w:after="0" w:line="360" w:lineRule="auto"/>
        <w:rPr>
          <w:rFonts w:ascii="Constantia" w:eastAsia="Times New Roman" w:hAnsi="Constantia" w:cs="Arial"/>
          <w:sz w:val="20"/>
          <w:szCs w:val="20"/>
        </w:rPr>
      </w:pPr>
    </w:p>
    <w:p w14:paraId="4845B7DD" w14:textId="77777777" w:rsidR="0046569C" w:rsidRDefault="0046569C" w:rsidP="00591957">
      <w:pPr>
        <w:shd w:val="clear" w:color="auto" w:fill="FFFFFF"/>
        <w:spacing w:after="0" w:line="360" w:lineRule="auto"/>
        <w:rPr>
          <w:rFonts w:ascii="Constantia" w:eastAsia="Times New Roman" w:hAnsi="Constantia" w:cs="Arial"/>
          <w:sz w:val="20"/>
          <w:szCs w:val="20"/>
        </w:rPr>
      </w:pPr>
    </w:p>
    <w:p w14:paraId="35AB7F6A" w14:textId="77777777" w:rsidR="0046569C" w:rsidRDefault="0046569C" w:rsidP="00591957">
      <w:pPr>
        <w:shd w:val="clear" w:color="auto" w:fill="FFFFFF"/>
        <w:spacing w:after="0" w:line="360" w:lineRule="auto"/>
        <w:rPr>
          <w:rFonts w:ascii="Constantia" w:eastAsia="Times New Roman" w:hAnsi="Constantia" w:cs="Arial"/>
          <w:sz w:val="20"/>
          <w:szCs w:val="20"/>
        </w:rPr>
      </w:pPr>
    </w:p>
    <w:p w14:paraId="0F43CF17" w14:textId="77777777" w:rsidR="0046569C" w:rsidRDefault="0046569C" w:rsidP="00591957">
      <w:pPr>
        <w:shd w:val="clear" w:color="auto" w:fill="FFFFFF"/>
        <w:spacing w:after="0" w:line="360" w:lineRule="auto"/>
        <w:rPr>
          <w:rFonts w:ascii="Constantia" w:eastAsia="Times New Roman" w:hAnsi="Constantia" w:cs="Arial"/>
          <w:sz w:val="20"/>
          <w:szCs w:val="20"/>
        </w:rPr>
      </w:pPr>
    </w:p>
    <w:p w14:paraId="648660D3" w14:textId="77777777" w:rsidR="0046569C" w:rsidRPr="00DE319D" w:rsidRDefault="0046569C" w:rsidP="00591957">
      <w:pPr>
        <w:shd w:val="clear" w:color="auto" w:fill="FFFFFF"/>
        <w:spacing w:after="0" w:line="360" w:lineRule="auto"/>
        <w:rPr>
          <w:rFonts w:ascii="Constantia" w:eastAsia="Times New Roman" w:hAnsi="Constantia" w:cs="Arial"/>
          <w:sz w:val="20"/>
          <w:szCs w:val="20"/>
        </w:rPr>
      </w:pPr>
    </w:p>
    <w:p w14:paraId="32CCEBE1" w14:textId="77777777" w:rsidR="003037E3" w:rsidRPr="00DE319D" w:rsidRDefault="003037E3" w:rsidP="00DE319D">
      <w:pPr>
        <w:shd w:val="clear" w:color="auto" w:fill="FFFFFF"/>
        <w:tabs>
          <w:tab w:val="num" w:pos="720"/>
        </w:tabs>
        <w:spacing w:after="0" w:line="360" w:lineRule="auto"/>
        <w:jc w:val="center"/>
        <w:rPr>
          <w:rFonts w:ascii="Constantia" w:eastAsia="Times New Roman" w:hAnsi="Constantia" w:cs="Arial"/>
          <w:b/>
          <w:sz w:val="24"/>
          <w:szCs w:val="24"/>
          <w:shd w:val="clear" w:color="auto" w:fill="FFFFFF"/>
        </w:rPr>
      </w:pPr>
      <w:r w:rsidRPr="00DE319D">
        <w:rPr>
          <w:rFonts w:ascii="Constantia" w:eastAsia="Times New Roman" w:hAnsi="Constantia" w:cs="Arial"/>
          <w:b/>
          <w:sz w:val="24"/>
          <w:szCs w:val="24"/>
          <w:shd w:val="clear" w:color="auto" w:fill="FFFFFF"/>
        </w:rPr>
        <w:lastRenderedPageBreak/>
        <w:t>References:</w:t>
      </w:r>
    </w:p>
    <w:p w14:paraId="61D55F07" w14:textId="77777777" w:rsidR="003037E3" w:rsidRPr="00DE319D" w:rsidRDefault="003037E3" w:rsidP="00591957">
      <w:pPr>
        <w:shd w:val="clear" w:color="auto" w:fill="FFFFFF"/>
        <w:tabs>
          <w:tab w:val="num" w:pos="720"/>
        </w:tabs>
        <w:spacing w:after="0" w:line="360" w:lineRule="auto"/>
        <w:rPr>
          <w:rFonts w:ascii="Constantia" w:eastAsia="Times New Roman" w:hAnsi="Constantia" w:cs="Arial"/>
          <w:b/>
          <w:sz w:val="24"/>
          <w:szCs w:val="24"/>
          <w:shd w:val="clear" w:color="auto" w:fill="FFFFFF"/>
        </w:rPr>
      </w:pPr>
    </w:p>
    <w:p w14:paraId="6A71EEE8" w14:textId="543584DB" w:rsidR="00077AC3" w:rsidRPr="00077AC3" w:rsidRDefault="003B7658" w:rsidP="00077AC3">
      <w:pPr>
        <w:shd w:val="clear" w:color="auto" w:fill="FFFFFF"/>
        <w:spacing w:after="0" w:line="360" w:lineRule="auto"/>
        <w:ind w:left="720" w:hanging="720"/>
        <w:rPr>
          <w:rFonts w:ascii="Bahnschrift Light" w:eastAsia="Times New Roman" w:hAnsi="Bahnschrift Light" w:cs="Arial"/>
          <w:i/>
          <w:sz w:val="24"/>
          <w:szCs w:val="24"/>
        </w:rPr>
      </w:pPr>
      <w:r w:rsidRPr="00077AC3">
        <w:rPr>
          <w:rFonts w:ascii="Bahnschrift Light" w:eastAsia="Times New Roman" w:hAnsi="Bahnschrift Light" w:cs="Arial"/>
          <w:sz w:val="24"/>
          <w:szCs w:val="24"/>
        </w:rPr>
        <w:t xml:space="preserve">American Community Survey. (2019). </w:t>
      </w:r>
      <w:r w:rsidRPr="00077AC3">
        <w:rPr>
          <w:rFonts w:ascii="Bahnschrift Light" w:eastAsia="Times New Roman" w:hAnsi="Bahnschrift Light" w:cs="Arial"/>
          <w:i/>
          <w:sz w:val="24"/>
          <w:szCs w:val="24"/>
        </w:rPr>
        <w:t xml:space="preserve">Monroe County, Illinois: Weekly Average Working Hours Change. </w:t>
      </w:r>
      <w:hyperlink r:id="rId35" w:history="1">
        <w:r w:rsidRPr="00077AC3">
          <w:rPr>
            <w:rStyle w:val="Hyperlink"/>
            <w:rFonts w:ascii="Bahnschrift Light" w:eastAsia="Times New Roman" w:hAnsi="Bahnschrift Light" w:cs="Arial"/>
            <w:i/>
            <w:color w:val="auto"/>
            <w:sz w:val="24"/>
            <w:szCs w:val="24"/>
          </w:rPr>
          <w:t>https://data.floridatoday.com/american-community-survey/block-group-1-census-tract-600402-monroe-county-illinois/labor-statistics/average-working-hours/yty/15000US171336004021/</w:t>
        </w:r>
      </w:hyperlink>
      <w:r w:rsidRPr="00077AC3">
        <w:rPr>
          <w:rFonts w:ascii="Bahnschrift Light" w:eastAsia="Times New Roman" w:hAnsi="Bahnschrift Light" w:cs="Arial"/>
          <w:i/>
          <w:sz w:val="24"/>
          <w:szCs w:val="24"/>
        </w:rPr>
        <w:t xml:space="preserve"> </w:t>
      </w:r>
    </w:p>
    <w:p w14:paraId="05B25145" w14:textId="2436B55B" w:rsidR="00077AC3" w:rsidRPr="00077AC3" w:rsidRDefault="00077AC3"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American Heart Association. (2017). </w:t>
      </w:r>
      <w:r w:rsidRPr="00077AC3">
        <w:rPr>
          <w:rFonts w:ascii="Bahnschrift Light" w:eastAsia="Times New Roman" w:hAnsi="Bahnschrift Light" w:cs="Arial"/>
          <w:i/>
          <w:sz w:val="24"/>
          <w:szCs w:val="24"/>
        </w:rPr>
        <w:t xml:space="preserve">What is </w:t>
      </w:r>
      <w:proofErr w:type="gramStart"/>
      <w:r w:rsidRPr="00077AC3">
        <w:rPr>
          <w:rFonts w:ascii="Bahnschrift Light" w:eastAsia="Times New Roman" w:hAnsi="Bahnschrift Light" w:cs="Arial"/>
          <w:i/>
          <w:sz w:val="24"/>
          <w:szCs w:val="24"/>
        </w:rPr>
        <w:t>Cardiovascular Disease</w:t>
      </w:r>
      <w:proofErr w:type="gramEnd"/>
      <w:r w:rsidRPr="00077AC3">
        <w:rPr>
          <w:rFonts w:ascii="Bahnschrift Light" w:eastAsia="Times New Roman" w:hAnsi="Bahnschrift Light" w:cs="Arial"/>
          <w:i/>
          <w:sz w:val="24"/>
          <w:szCs w:val="24"/>
        </w:rPr>
        <w:t xml:space="preserve">? </w:t>
      </w:r>
      <w:hyperlink r:id="rId36" w:history="1">
        <w:r w:rsidRPr="00077AC3">
          <w:rPr>
            <w:rStyle w:val="Hyperlink"/>
            <w:rFonts w:ascii="Bahnschrift Light" w:eastAsia="Times New Roman" w:hAnsi="Bahnschrift Light" w:cs="Arial"/>
            <w:i/>
            <w:color w:val="auto"/>
            <w:sz w:val="24"/>
            <w:szCs w:val="24"/>
          </w:rPr>
          <w:t>https://www.heart.org/en/health-topics/consumer-healthcare/what-is-cardiovascular-disease</w:t>
        </w:r>
      </w:hyperlink>
    </w:p>
    <w:p w14:paraId="546D04AA" w14:textId="61D817D5" w:rsidR="003B7658" w:rsidRPr="00077AC3" w:rsidRDefault="00077AC3" w:rsidP="00077AC3">
      <w:pPr>
        <w:shd w:val="clear" w:color="auto" w:fill="FFFFFF"/>
        <w:spacing w:after="0" w:line="360" w:lineRule="auto"/>
        <w:ind w:left="720" w:hanging="720"/>
        <w:rPr>
          <w:rFonts w:ascii="Bahnschrift Light" w:eastAsia="Times New Roman" w:hAnsi="Bahnschrift Light" w:cs="Arial"/>
          <w:sz w:val="24"/>
          <w:szCs w:val="24"/>
        </w:rPr>
      </w:pPr>
      <w:proofErr w:type="spellStart"/>
      <w:r w:rsidRPr="00077AC3">
        <w:rPr>
          <w:rFonts w:ascii="Bahnschrift Light" w:eastAsia="Times New Roman" w:hAnsi="Bahnschrift Light" w:cs="Arial"/>
          <w:sz w:val="24"/>
          <w:szCs w:val="24"/>
        </w:rPr>
        <w:t>Botvin</w:t>
      </w:r>
      <w:proofErr w:type="spellEnd"/>
      <w:r w:rsidRPr="00077AC3">
        <w:rPr>
          <w:rFonts w:ascii="Bahnschrift Light" w:eastAsia="Times New Roman" w:hAnsi="Bahnschrift Light" w:cs="Arial"/>
          <w:sz w:val="24"/>
          <w:szCs w:val="24"/>
        </w:rPr>
        <w:t xml:space="preserve"> </w:t>
      </w:r>
      <w:proofErr w:type="spellStart"/>
      <w:r w:rsidRPr="00077AC3">
        <w:rPr>
          <w:rFonts w:ascii="Bahnschrift Light" w:eastAsia="Times New Roman" w:hAnsi="Bahnschrift Light" w:cs="Arial"/>
          <w:sz w:val="24"/>
          <w:szCs w:val="24"/>
        </w:rPr>
        <w:t>LifeSkills</w:t>
      </w:r>
      <w:proofErr w:type="spellEnd"/>
      <w:r w:rsidRPr="00077AC3">
        <w:rPr>
          <w:rFonts w:ascii="Bahnschrift Light" w:eastAsia="Times New Roman" w:hAnsi="Bahnschrift Light" w:cs="Arial"/>
          <w:sz w:val="24"/>
          <w:szCs w:val="24"/>
        </w:rPr>
        <w:t xml:space="preserve"> Training. (n.d.). </w:t>
      </w:r>
      <w:r w:rsidRPr="00077AC3">
        <w:rPr>
          <w:rFonts w:ascii="Bahnschrift Light" w:eastAsia="Times New Roman" w:hAnsi="Bahnschrift Light" w:cs="Arial"/>
          <w:i/>
          <w:sz w:val="24"/>
          <w:szCs w:val="24"/>
        </w:rPr>
        <w:t xml:space="preserve">LST Overview. </w:t>
      </w:r>
      <w:hyperlink r:id="rId37" w:history="1">
        <w:r w:rsidRPr="00077AC3">
          <w:rPr>
            <w:rStyle w:val="Hyperlink"/>
            <w:rFonts w:ascii="Bahnschrift Light" w:eastAsia="Times New Roman" w:hAnsi="Bahnschrift Light" w:cs="Arial"/>
            <w:i/>
            <w:color w:val="auto"/>
            <w:sz w:val="24"/>
            <w:szCs w:val="24"/>
          </w:rPr>
          <w:t>https://www.lifeskillstraining.com/lst-overview/</w:t>
        </w:r>
      </w:hyperlink>
    </w:p>
    <w:p w14:paraId="709C3F20" w14:textId="3A1733ED" w:rsidR="00E57B16" w:rsidRPr="00077AC3" w:rsidRDefault="003B7658" w:rsidP="00077AC3">
      <w:pPr>
        <w:shd w:val="clear" w:color="auto" w:fill="FFFFFF"/>
        <w:spacing w:after="0" w:line="360" w:lineRule="auto"/>
        <w:ind w:left="720" w:hanging="720"/>
        <w:rPr>
          <w:rFonts w:ascii="Bahnschrift Light" w:eastAsia="Times New Roman" w:hAnsi="Bahnschrift Light" w:cs="Arial"/>
          <w:sz w:val="24"/>
          <w:szCs w:val="24"/>
          <w:shd w:val="clear" w:color="auto" w:fill="FFFFFF"/>
        </w:rPr>
      </w:pPr>
      <w:r w:rsidRPr="00077AC3">
        <w:rPr>
          <w:rFonts w:ascii="Bahnschrift Light" w:eastAsia="Times New Roman" w:hAnsi="Bahnschrift Light" w:cs="Arial"/>
          <w:sz w:val="24"/>
          <w:szCs w:val="24"/>
          <w:shd w:val="clear" w:color="auto" w:fill="FFFFFF"/>
        </w:rPr>
        <w:t>Census Reporter. (2019).</w:t>
      </w:r>
      <w:r w:rsidRPr="00077AC3">
        <w:rPr>
          <w:rFonts w:ascii="Bahnschrift Light" w:eastAsia="Times New Roman" w:hAnsi="Bahnschrift Light" w:cs="Arial"/>
          <w:i/>
          <w:sz w:val="24"/>
          <w:szCs w:val="24"/>
          <w:shd w:val="clear" w:color="auto" w:fill="FFFFFF"/>
        </w:rPr>
        <w:t xml:space="preserve"> Profile: Monroe County, Illinois. </w:t>
      </w:r>
      <w:hyperlink r:id="rId38" w:history="1">
        <w:r w:rsidRPr="00077AC3">
          <w:rPr>
            <w:rStyle w:val="Hyperlink"/>
            <w:rFonts w:ascii="Bahnschrift Light" w:eastAsia="Times New Roman" w:hAnsi="Bahnschrift Light" w:cs="Arial"/>
            <w:color w:val="auto"/>
            <w:sz w:val="24"/>
            <w:szCs w:val="24"/>
            <w:shd w:val="clear" w:color="auto" w:fill="FFFFFF"/>
          </w:rPr>
          <w:t>https://censusreporter.org/profiles/05000US17133-monroe-county-il/</w:t>
        </w:r>
      </w:hyperlink>
      <w:r w:rsidRPr="00077AC3">
        <w:rPr>
          <w:rFonts w:ascii="Bahnschrift Light" w:eastAsia="Times New Roman" w:hAnsi="Bahnschrift Light" w:cs="Arial"/>
          <w:sz w:val="24"/>
          <w:szCs w:val="24"/>
          <w:shd w:val="clear" w:color="auto" w:fill="FFFFFF"/>
        </w:rPr>
        <w:t xml:space="preserve"> </w:t>
      </w:r>
    </w:p>
    <w:p w14:paraId="68FE9D10" w14:textId="272FD401" w:rsidR="00077AC3"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Centers for Disease Control and Prevention. (2017). </w:t>
      </w:r>
      <w:r w:rsidRPr="00077AC3">
        <w:rPr>
          <w:rFonts w:ascii="Bahnschrift Light" w:eastAsia="Times New Roman" w:hAnsi="Bahnschrift Light" w:cs="Arial"/>
          <w:i/>
          <w:sz w:val="24"/>
          <w:szCs w:val="24"/>
        </w:rPr>
        <w:t xml:space="preserve">Diagnosed Diabetes. </w:t>
      </w:r>
      <w:r w:rsidRPr="00077AC3">
        <w:rPr>
          <w:rFonts w:ascii="Bahnschrift Light" w:eastAsia="Times New Roman" w:hAnsi="Bahnschrift Light" w:cs="Arial"/>
          <w:sz w:val="24"/>
          <w:szCs w:val="24"/>
        </w:rPr>
        <w:t xml:space="preserve">United States Diabetes Surveillance System, Division of Diabetes Translation. </w:t>
      </w:r>
      <w:hyperlink r:id="rId39" w:history="1">
        <w:r w:rsidRPr="00077AC3">
          <w:rPr>
            <w:rStyle w:val="Hyperlink"/>
            <w:rFonts w:ascii="Bahnschrift Light" w:eastAsia="Times New Roman" w:hAnsi="Bahnschrift Light" w:cs="Arial"/>
            <w:color w:val="auto"/>
            <w:sz w:val="24"/>
            <w:szCs w:val="24"/>
          </w:rPr>
          <w:t>https://gis.cdc.gov/grasp/diabetes/DiabetesAtlas.html#</w:t>
        </w:r>
      </w:hyperlink>
    </w:p>
    <w:p w14:paraId="21EE761A" w14:textId="70E4FA16" w:rsidR="00077AC3"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i/>
          <w:color w:val="auto"/>
          <w:sz w:val="24"/>
          <w:szCs w:val="24"/>
          <w:shd w:val="clear" w:color="auto" w:fill="FFFFFF"/>
        </w:rPr>
      </w:pPr>
      <w:r w:rsidRPr="00077AC3">
        <w:rPr>
          <w:rFonts w:ascii="Bahnschrift Light" w:eastAsia="Times New Roman" w:hAnsi="Bahnschrift Light" w:cs="Arial"/>
          <w:sz w:val="24"/>
          <w:szCs w:val="24"/>
          <w:shd w:val="clear" w:color="auto" w:fill="FFFFFF"/>
        </w:rPr>
        <w:t xml:space="preserve">Centers for Disease Control. (2019). </w:t>
      </w:r>
      <w:r w:rsidRPr="00077AC3">
        <w:rPr>
          <w:rFonts w:ascii="Bahnschrift Light" w:eastAsia="Times New Roman" w:hAnsi="Bahnschrift Light" w:cs="Arial"/>
          <w:i/>
          <w:sz w:val="24"/>
          <w:szCs w:val="24"/>
          <w:shd w:val="clear" w:color="auto" w:fill="FFFFFF"/>
        </w:rPr>
        <w:t xml:space="preserve">Know Your Risk </w:t>
      </w:r>
      <w:proofErr w:type="gramStart"/>
      <w:r w:rsidRPr="00077AC3">
        <w:rPr>
          <w:rFonts w:ascii="Bahnschrift Light" w:eastAsia="Times New Roman" w:hAnsi="Bahnschrift Light" w:cs="Arial"/>
          <w:i/>
          <w:sz w:val="24"/>
          <w:szCs w:val="24"/>
          <w:shd w:val="clear" w:color="auto" w:fill="FFFFFF"/>
        </w:rPr>
        <w:t>For</w:t>
      </w:r>
      <w:proofErr w:type="gramEnd"/>
      <w:r w:rsidRPr="00077AC3">
        <w:rPr>
          <w:rFonts w:ascii="Bahnschrift Light" w:eastAsia="Times New Roman" w:hAnsi="Bahnschrift Light" w:cs="Arial"/>
          <w:i/>
          <w:sz w:val="24"/>
          <w:szCs w:val="24"/>
          <w:shd w:val="clear" w:color="auto" w:fill="FFFFFF"/>
        </w:rPr>
        <w:t xml:space="preserve"> Heart Disease. </w:t>
      </w:r>
      <w:hyperlink r:id="rId40" w:history="1">
        <w:r w:rsidRPr="00077AC3">
          <w:rPr>
            <w:rStyle w:val="Hyperlink"/>
            <w:rFonts w:ascii="Bahnschrift Light" w:eastAsia="Times New Roman" w:hAnsi="Bahnschrift Light" w:cs="Arial"/>
            <w:i/>
            <w:color w:val="auto"/>
            <w:sz w:val="24"/>
            <w:szCs w:val="24"/>
            <w:shd w:val="clear" w:color="auto" w:fill="FFFFFF"/>
          </w:rPr>
          <w:t>https://www.cdc.gov/heartdisease/risk_factors.htm</w:t>
        </w:r>
      </w:hyperlink>
    </w:p>
    <w:p w14:paraId="501BB0CC" w14:textId="1B5B0206" w:rsidR="00E57B16"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Centers for Disease Control. (2019). </w:t>
      </w:r>
      <w:r w:rsidRPr="00077AC3">
        <w:rPr>
          <w:rFonts w:ascii="Bahnschrift Light" w:eastAsia="Times New Roman" w:hAnsi="Bahnschrift Light" w:cs="Arial"/>
          <w:i/>
          <w:sz w:val="24"/>
          <w:szCs w:val="24"/>
        </w:rPr>
        <w:t xml:space="preserve">Leading Causes of Death. </w:t>
      </w:r>
      <w:r w:rsidRPr="00077AC3">
        <w:rPr>
          <w:rFonts w:ascii="Bahnschrift Light" w:eastAsia="Times New Roman" w:hAnsi="Bahnschrift Light" w:cs="Arial"/>
          <w:sz w:val="24"/>
          <w:szCs w:val="24"/>
        </w:rPr>
        <w:t xml:space="preserve">National Center for Health Statistics. </w:t>
      </w:r>
      <w:hyperlink r:id="rId41" w:history="1">
        <w:r w:rsidRPr="00077AC3">
          <w:rPr>
            <w:rStyle w:val="Hyperlink"/>
            <w:rFonts w:ascii="Bahnschrift Light" w:eastAsia="Times New Roman" w:hAnsi="Bahnschrift Light" w:cs="Arial"/>
            <w:color w:val="auto"/>
            <w:sz w:val="24"/>
            <w:szCs w:val="24"/>
          </w:rPr>
          <w:t>https://www.cdc.gov/nchs/fastats/leading-causes-of-death.htm</w:t>
        </w:r>
      </w:hyperlink>
    </w:p>
    <w:p w14:paraId="0AD92682" w14:textId="0D69668A" w:rsidR="003B7658"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Centers for Disease Control and Prevention. (2021, Feb). </w:t>
      </w:r>
      <w:r w:rsidRPr="00077AC3">
        <w:rPr>
          <w:rFonts w:ascii="Bahnschrift Light" w:eastAsia="Times New Roman" w:hAnsi="Bahnschrift Light" w:cs="Arial"/>
          <w:i/>
          <w:sz w:val="24"/>
          <w:szCs w:val="24"/>
        </w:rPr>
        <w:t xml:space="preserve">Symptoms of COVID-19. </w:t>
      </w:r>
      <w:hyperlink r:id="rId42" w:history="1">
        <w:r w:rsidRPr="00077AC3">
          <w:rPr>
            <w:rStyle w:val="Hyperlink"/>
            <w:rFonts w:ascii="Bahnschrift Light" w:eastAsia="Times New Roman" w:hAnsi="Bahnschrift Light" w:cs="Arial"/>
            <w:color w:val="auto"/>
            <w:sz w:val="24"/>
            <w:szCs w:val="24"/>
          </w:rPr>
          <w:t>https://www.cdc.gov/coronavirus/2019-ncov/symptoms-testing/symptoms.html</w:t>
        </w:r>
      </w:hyperlink>
    </w:p>
    <w:p w14:paraId="4A5CAFD3" w14:textId="1F8F851E" w:rsidR="003B7658" w:rsidRPr="00077AC3" w:rsidRDefault="003B7658"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shd w:val="clear" w:color="auto" w:fill="FFFFFF"/>
        </w:rPr>
        <w:t>County Health Rankings &amp; Roadmaps.</w:t>
      </w:r>
      <w:r w:rsidRPr="00077AC3">
        <w:rPr>
          <w:rFonts w:ascii="Bahnschrift Light" w:eastAsia="Times New Roman" w:hAnsi="Bahnschrift Light" w:cs="Arial"/>
          <w:sz w:val="24"/>
          <w:szCs w:val="24"/>
        </w:rPr>
        <w:t xml:space="preserve"> (2021). </w:t>
      </w:r>
      <w:r w:rsidRPr="00077AC3">
        <w:rPr>
          <w:rFonts w:ascii="Bahnschrift Light" w:eastAsia="Times New Roman" w:hAnsi="Bahnschrift Light" w:cs="Arial"/>
          <w:i/>
          <w:sz w:val="24"/>
          <w:szCs w:val="24"/>
        </w:rPr>
        <w:t xml:space="preserve">Monroe County, Illinois. </w:t>
      </w:r>
      <w:hyperlink r:id="rId43" w:history="1">
        <w:r w:rsidRPr="00077AC3">
          <w:rPr>
            <w:rStyle w:val="Hyperlink"/>
            <w:rFonts w:ascii="Bahnschrift Light" w:eastAsia="Times New Roman" w:hAnsi="Bahnschrift Light" w:cs="Arial"/>
            <w:color w:val="auto"/>
            <w:sz w:val="24"/>
            <w:szCs w:val="24"/>
          </w:rPr>
          <w:t>https://www.countyhealthrankings.org/app/illinois/2021/rankings/monroe/county/factors/overall/snapshot</w:t>
        </w:r>
      </w:hyperlink>
    </w:p>
    <w:p w14:paraId="320DC155" w14:textId="5FF2803A" w:rsidR="00E57B16"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Federal Reserve Bank of St. Louis. (2021). </w:t>
      </w:r>
      <w:r w:rsidRPr="00077AC3">
        <w:rPr>
          <w:rFonts w:ascii="Bahnschrift Light" w:eastAsia="Times New Roman" w:hAnsi="Bahnschrift Light" w:cs="Arial"/>
          <w:i/>
          <w:sz w:val="24"/>
          <w:szCs w:val="24"/>
        </w:rPr>
        <w:t xml:space="preserve">Net County-to-County Migration Flow (5-year estimate) for Monroe County, IL. </w:t>
      </w:r>
      <w:r w:rsidRPr="00077AC3">
        <w:rPr>
          <w:rFonts w:ascii="Bahnschrift Light" w:eastAsia="Times New Roman" w:hAnsi="Bahnschrift Light" w:cs="Arial"/>
          <w:sz w:val="24"/>
          <w:szCs w:val="24"/>
        </w:rPr>
        <w:t xml:space="preserve">Federal Reserve Economic Database. </w:t>
      </w:r>
      <w:hyperlink r:id="rId44" w:history="1">
        <w:r w:rsidRPr="00077AC3">
          <w:rPr>
            <w:rStyle w:val="Hyperlink"/>
            <w:rFonts w:ascii="Bahnschrift Light" w:eastAsia="Times New Roman" w:hAnsi="Bahnschrift Light" w:cs="Arial"/>
            <w:color w:val="auto"/>
            <w:sz w:val="24"/>
            <w:szCs w:val="24"/>
          </w:rPr>
          <w:t>https://fred.stlouisfed.org/series/NETMIGNACS017133</w:t>
        </w:r>
      </w:hyperlink>
    </w:p>
    <w:p w14:paraId="54BEB2F8" w14:textId="752E10FA"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Houston-</w:t>
      </w:r>
      <w:proofErr w:type="spellStart"/>
      <w:r w:rsidRPr="00077AC3">
        <w:rPr>
          <w:rFonts w:ascii="Bahnschrift Light" w:eastAsia="Times New Roman" w:hAnsi="Bahnschrift Light" w:cs="Arial"/>
          <w:sz w:val="24"/>
          <w:szCs w:val="24"/>
        </w:rPr>
        <w:t>Kolnik</w:t>
      </w:r>
      <w:proofErr w:type="spellEnd"/>
      <w:r w:rsidRPr="00077AC3">
        <w:rPr>
          <w:rFonts w:ascii="Bahnschrift Light" w:eastAsia="Times New Roman" w:hAnsi="Bahnschrift Light" w:cs="Arial"/>
          <w:sz w:val="24"/>
          <w:szCs w:val="24"/>
        </w:rPr>
        <w:t xml:space="preserve">, J., </w:t>
      </w:r>
      <w:proofErr w:type="spellStart"/>
      <w:r w:rsidRPr="00077AC3">
        <w:rPr>
          <w:rFonts w:ascii="Bahnschrift Light" w:eastAsia="Times New Roman" w:hAnsi="Bahnschrift Light" w:cs="Arial"/>
          <w:sz w:val="24"/>
          <w:szCs w:val="24"/>
        </w:rPr>
        <w:t>Kirkner</w:t>
      </w:r>
      <w:proofErr w:type="spellEnd"/>
      <w:r w:rsidRPr="00077AC3">
        <w:rPr>
          <w:rFonts w:ascii="Bahnschrift Light" w:eastAsia="Times New Roman" w:hAnsi="Bahnschrift Light" w:cs="Arial"/>
          <w:sz w:val="24"/>
          <w:szCs w:val="24"/>
        </w:rPr>
        <w:t xml:space="preserve">, A., </w:t>
      </w:r>
      <w:proofErr w:type="spellStart"/>
      <w:r w:rsidRPr="00077AC3">
        <w:rPr>
          <w:rFonts w:ascii="Bahnschrift Light" w:eastAsia="Times New Roman" w:hAnsi="Bahnschrift Light" w:cs="Arial"/>
          <w:sz w:val="24"/>
          <w:szCs w:val="24"/>
        </w:rPr>
        <w:t>Guharay</w:t>
      </w:r>
      <w:proofErr w:type="spellEnd"/>
      <w:r w:rsidRPr="00077AC3">
        <w:rPr>
          <w:rFonts w:ascii="Bahnschrift Light" w:eastAsia="Times New Roman" w:hAnsi="Bahnschrift Light" w:cs="Arial"/>
          <w:sz w:val="24"/>
          <w:szCs w:val="24"/>
        </w:rPr>
        <w:t xml:space="preserve">, R., &amp; </w:t>
      </w:r>
      <w:proofErr w:type="spellStart"/>
      <w:r w:rsidRPr="00077AC3">
        <w:rPr>
          <w:rFonts w:ascii="Bahnschrift Light" w:eastAsia="Times New Roman" w:hAnsi="Bahnschrift Light" w:cs="Arial"/>
          <w:sz w:val="24"/>
          <w:szCs w:val="24"/>
        </w:rPr>
        <w:t>Hiselman</w:t>
      </w:r>
      <w:proofErr w:type="spellEnd"/>
      <w:r w:rsidRPr="00077AC3">
        <w:rPr>
          <w:rFonts w:ascii="Bahnschrift Light" w:eastAsia="Times New Roman" w:hAnsi="Bahnschrift Light" w:cs="Arial"/>
          <w:sz w:val="24"/>
          <w:szCs w:val="24"/>
        </w:rPr>
        <w:t xml:space="preserve">, J. (2019, October 17). </w:t>
      </w:r>
      <w:r w:rsidRPr="00077AC3">
        <w:rPr>
          <w:rFonts w:ascii="Bahnschrift Light" w:eastAsia="Times New Roman" w:hAnsi="Bahnschrift Light" w:cs="Arial"/>
          <w:i/>
          <w:sz w:val="24"/>
          <w:szCs w:val="24"/>
        </w:rPr>
        <w:t xml:space="preserve">Domestic Violence Trends in Illinois: Victimization Characteristics, Help-Seeking, and </w:t>
      </w:r>
      <w:r w:rsidRPr="00077AC3">
        <w:rPr>
          <w:rFonts w:ascii="Bahnschrift Light" w:eastAsia="Times New Roman" w:hAnsi="Bahnschrift Light" w:cs="Arial"/>
          <w:i/>
          <w:sz w:val="24"/>
          <w:szCs w:val="24"/>
        </w:rPr>
        <w:lastRenderedPageBreak/>
        <w:t xml:space="preserve">Service Utilization. </w:t>
      </w:r>
      <w:r w:rsidRPr="00077AC3">
        <w:rPr>
          <w:rFonts w:ascii="Bahnschrift Light" w:eastAsia="Times New Roman" w:hAnsi="Bahnschrift Light" w:cs="Arial"/>
          <w:sz w:val="24"/>
          <w:szCs w:val="24"/>
        </w:rPr>
        <w:t xml:space="preserve">Illinois Criminal Justice Information Authority &amp; Center for Victim Studies. </w:t>
      </w:r>
      <w:hyperlink r:id="rId45" w:history="1">
        <w:r w:rsidRPr="00077AC3">
          <w:rPr>
            <w:rStyle w:val="Hyperlink"/>
            <w:rFonts w:ascii="Bahnschrift Light" w:eastAsia="Times New Roman" w:hAnsi="Bahnschrift Light" w:cs="Arial"/>
            <w:color w:val="auto"/>
            <w:sz w:val="24"/>
            <w:szCs w:val="24"/>
          </w:rPr>
          <w:t>http://www.icjia.state.il.us/assets/articles/DomesticViolenceTrends_Victim_HelpSeeking_Services_10_17_19_Final-191022T20363236.pdf</w:t>
        </w:r>
      </w:hyperlink>
    </w:p>
    <w:p w14:paraId="61733B4B" w14:textId="034E33D8"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Illinois Comprehensive Automated Immunization Registry Exchange. (2021, June). </w:t>
      </w:r>
      <w:r w:rsidRPr="00077AC3">
        <w:rPr>
          <w:rFonts w:ascii="Bahnschrift Light" w:eastAsia="Times New Roman" w:hAnsi="Bahnschrift Light" w:cs="Arial"/>
          <w:i/>
          <w:sz w:val="24"/>
          <w:szCs w:val="24"/>
        </w:rPr>
        <w:t xml:space="preserve">Coverage Level Adolescent. </w:t>
      </w:r>
      <w:hyperlink r:id="rId46" w:history="1">
        <w:r w:rsidRPr="00077AC3">
          <w:rPr>
            <w:rStyle w:val="Hyperlink"/>
            <w:rFonts w:ascii="Bahnschrift Light" w:eastAsia="Times New Roman" w:hAnsi="Bahnschrift Light" w:cs="Arial"/>
            <w:i/>
            <w:color w:val="auto"/>
            <w:sz w:val="24"/>
            <w:szCs w:val="24"/>
          </w:rPr>
          <w:t>https://icare.dph.illinois.gov/icare2/Report/CoverageLevel/Adolescent/Pdf</w:t>
        </w:r>
      </w:hyperlink>
      <w:r w:rsidRPr="00077AC3">
        <w:rPr>
          <w:rFonts w:ascii="Bahnschrift Light" w:eastAsia="Times New Roman" w:hAnsi="Bahnschrift Light" w:cs="Arial"/>
          <w:i/>
          <w:sz w:val="24"/>
          <w:szCs w:val="24"/>
        </w:rPr>
        <w:t xml:space="preserve"> </w:t>
      </w:r>
    </w:p>
    <w:p w14:paraId="24E82173" w14:textId="6A27A408" w:rsidR="003B7658" w:rsidRPr="00077AC3" w:rsidRDefault="00E57B16" w:rsidP="00077AC3">
      <w:pPr>
        <w:shd w:val="clear" w:color="auto" w:fill="FFFFFF"/>
        <w:spacing w:after="0" w:line="360" w:lineRule="auto"/>
        <w:ind w:left="720" w:hanging="720"/>
        <w:rPr>
          <w:rFonts w:ascii="Bahnschrift Light" w:eastAsia="Times New Roman" w:hAnsi="Bahnschrift Light" w:cs="Arial"/>
          <w:i/>
          <w:sz w:val="24"/>
          <w:szCs w:val="24"/>
          <w:u w:val="single"/>
        </w:rPr>
      </w:pPr>
      <w:r w:rsidRPr="00077AC3">
        <w:rPr>
          <w:rFonts w:ascii="Bahnschrift Light" w:eastAsia="Times New Roman" w:hAnsi="Bahnschrift Light" w:cs="Arial"/>
          <w:sz w:val="24"/>
          <w:szCs w:val="24"/>
        </w:rPr>
        <w:t xml:space="preserve">Illinois Comprehensive Automated Immunization Registry Exchange. (2021, June). </w:t>
      </w:r>
      <w:r w:rsidRPr="00077AC3">
        <w:rPr>
          <w:rFonts w:ascii="Bahnschrift Light" w:eastAsia="Times New Roman" w:hAnsi="Bahnschrift Light" w:cs="Arial"/>
          <w:i/>
          <w:sz w:val="24"/>
          <w:szCs w:val="24"/>
        </w:rPr>
        <w:t xml:space="preserve">Coverage Level Childhood. </w:t>
      </w:r>
      <w:hyperlink r:id="rId47" w:history="1">
        <w:r w:rsidRPr="00077AC3">
          <w:rPr>
            <w:rStyle w:val="Hyperlink"/>
            <w:rFonts w:ascii="Bahnschrift Light" w:eastAsia="Times New Roman" w:hAnsi="Bahnschrift Light" w:cs="Arial"/>
            <w:i/>
            <w:color w:val="auto"/>
            <w:sz w:val="24"/>
            <w:szCs w:val="24"/>
          </w:rPr>
          <w:t>https://icare.dph.illinois.gov/icare2/Report/CoverageLevel/Childhood/Pdf</w:t>
        </w:r>
      </w:hyperlink>
    </w:p>
    <w:p w14:paraId="1932CFE9" w14:textId="0DCCBA74" w:rsidR="00077AC3"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Illinois Department of Employment Security. (April, 2021). </w:t>
      </w:r>
      <w:r w:rsidRPr="00077AC3">
        <w:rPr>
          <w:rFonts w:ascii="Bahnschrift Light" w:eastAsia="Times New Roman" w:hAnsi="Bahnschrift Light" w:cs="Arial"/>
          <w:i/>
          <w:sz w:val="24"/>
          <w:szCs w:val="24"/>
        </w:rPr>
        <w:t xml:space="preserve">Illinois Unemployment Rate by County. </w:t>
      </w:r>
      <w:r w:rsidRPr="00077AC3">
        <w:rPr>
          <w:rFonts w:ascii="Bahnschrift Light" w:eastAsia="Times New Roman" w:hAnsi="Bahnschrift Light" w:cs="Arial"/>
          <w:sz w:val="24"/>
          <w:szCs w:val="24"/>
        </w:rPr>
        <w:t xml:space="preserve">Illinois Department of Employment Security, Economic Information &amp; Analysis Division. </w:t>
      </w:r>
      <w:hyperlink r:id="rId48" w:history="1">
        <w:r w:rsidRPr="00077AC3">
          <w:rPr>
            <w:rStyle w:val="Hyperlink"/>
            <w:rFonts w:ascii="Bahnschrift Light" w:eastAsia="Times New Roman" w:hAnsi="Bahnschrift Light" w:cs="Arial"/>
            <w:color w:val="auto"/>
            <w:sz w:val="24"/>
            <w:szCs w:val="24"/>
          </w:rPr>
          <w:t>https://www2.illinois.gov/ides/lmi/local%20area%20unemployment%20statistics%20laus/countymap.pdf</w:t>
        </w:r>
      </w:hyperlink>
    </w:p>
    <w:p w14:paraId="3FB27B69" w14:textId="02199BB5" w:rsidR="00E57B16" w:rsidRPr="00077AC3" w:rsidRDefault="00077AC3"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United States Department of Health &amp; Human Services. (2021). </w:t>
      </w:r>
      <w:r w:rsidRPr="00077AC3">
        <w:rPr>
          <w:rFonts w:ascii="Bahnschrift Light" w:eastAsia="Times New Roman" w:hAnsi="Bahnschrift Light" w:cs="Arial"/>
          <w:i/>
          <w:sz w:val="24"/>
          <w:szCs w:val="24"/>
        </w:rPr>
        <w:t xml:space="preserve">COVID-19 Vaccine Distribution: The Process. </w:t>
      </w:r>
      <w:hyperlink r:id="rId49" w:history="1">
        <w:r w:rsidRPr="00077AC3">
          <w:rPr>
            <w:rStyle w:val="Hyperlink"/>
            <w:rFonts w:ascii="Bahnschrift Light" w:eastAsia="Times New Roman" w:hAnsi="Bahnschrift Light" w:cs="Arial"/>
            <w:i/>
            <w:color w:val="auto"/>
            <w:sz w:val="24"/>
            <w:szCs w:val="24"/>
          </w:rPr>
          <w:t>https://www.hhs.gov/coronavirus/covid-19-vaccines/distribution/index.html</w:t>
        </w:r>
      </w:hyperlink>
    </w:p>
    <w:p w14:paraId="4EB69512" w14:textId="2B771EA2"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Illinois Department of Healthcare and Family Services. (2020). </w:t>
      </w:r>
      <w:r w:rsidRPr="00077AC3">
        <w:rPr>
          <w:rFonts w:ascii="Bahnschrift Light" w:eastAsia="Times New Roman" w:hAnsi="Bahnschrift Light" w:cs="Arial"/>
          <w:i/>
          <w:sz w:val="24"/>
          <w:szCs w:val="24"/>
        </w:rPr>
        <w:t xml:space="preserve">Number of Persons Enrolled in Monroe County. </w:t>
      </w:r>
      <w:hyperlink r:id="rId50" w:history="1">
        <w:r w:rsidRPr="00077AC3">
          <w:rPr>
            <w:rStyle w:val="Hyperlink"/>
            <w:rFonts w:ascii="Bahnschrift Light" w:eastAsia="Times New Roman" w:hAnsi="Bahnschrift Light" w:cs="Arial"/>
            <w:i/>
            <w:color w:val="auto"/>
            <w:sz w:val="24"/>
            <w:szCs w:val="24"/>
          </w:rPr>
          <w:t>https://www.illinois.gov/hfs/info/factsfigures/Program%20Enrollment/Pages/monroe.aspx</w:t>
        </w:r>
      </w:hyperlink>
    </w:p>
    <w:p w14:paraId="31EABD86" w14:textId="13DF0952"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i/>
          <w:color w:val="auto"/>
          <w:sz w:val="24"/>
          <w:szCs w:val="24"/>
        </w:rPr>
      </w:pPr>
      <w:r w:rsidRPr="00077AC3">
        <w:rPr>
          <w:rFonts w:ascii="Bahnschrift Light" w:eastAsia="Times New Roman" w:hAnsi="Bahnschrift Light" w:cs="Arial"/>
          <w:sz w:val="24"/>
          <w:szCs w:val="24"/>
        </w:rPr>
        <w:t xml:space="preserve">Illinois Department of Public Health. (2018). </w:t>
      </w:r>
      <w:r w:rsidRPr="00077AC3">
        <w:rPr>
          <w:rFonts w:ascii="Bahnschrift Light" w:eastAsia="Times New Roman" w:hAnsi="Bahnschrift Light" w:cs="Arial"/>
          <w:i/>
          <w:sz w:val="24"/>
          <w:szCs w:val="24"/>
        </w:rPr>
        <w:t xml:space="preserve">2018 Birth Statistics. </w:t>
      </w:r>
      <w:hyperlink r:id="rId51" w:history="1">
        <w:r w:rsidRPr="00077AC3">
          <w:rPr>
            <w:rStyle w:val="Hyperlink"/>
            <w:rFonts w:ascii="Bahnschrift Light" w:eastAsia="Times New Roman" w:hAnsi="Bahnschrift Light" w:cs="Arial"/>
            <w:i/>
            <w:color w:val="auto"/>
            <w:sz w:val="24"/>
            <w:szCs w:val="24"/>
          </w:rPr>
          <w:t>https://dph.illinois.gov/data-statistics/vital-statistics/birth-statistics</w:t>
        </w:r>
      </w:hyperlink>
    </w:p>
    <w:p w14:paraId="714CCC0B" w14:textId="6E753872"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Illinois Department of Public Health. (2018). </w:t>
      </w:r>
      <w:r w:rsidRPr="00077AC3">
        <w:rPr>
          <w:rFonts w:ascii="Bahnschrift Light" w:eastAsia="Times New Roman" w:hAnsi="Bahnschrift Light" w:cs="Arial"/>
          <w:i/>
          <w:sz w:val="24"/>
          <w:szCs w:val="24"/>
        </w:rPr>
        <w:t xml:space="preserve">Birth Characteristics by Resident County, Illinois Residents, 2018. </w:t>
      </w:r>
      <w:hyperlink r:id="rId52" w:history="1">
        <w:r w:rsidRPr="00077AC3">
          <w:rPr>
            <w:rStyle w:val="Hyperlink"/>
            <w:rFonts w:ascii="Bahnschrift Light" w:eastAsia="Times New Roman" w:hAnsi="Bahnschrift Light" w:cs="Arial"/>
            <w:color w:val="auto"/>
            <w:sz w:val="24"/>
            <w:szCs w:val="24"/>
          </w:rPr>
          <w:t>https://dph.illinois.gov/sites/default/files/Birth%20characteristics%20201820200304.pdf</w:t>
        </w:r>
      </w:hyperlink>
    </w:p>
    <w:p w14:paraId="50B9C8A5" w14:textId="22036D52"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u w:val="single"/>
        </w:rPr>
      </w:pPr>
      <w:r w:rsidRPr="00077AC3">
        <w:rPr>
          <w:rFonts w:ascii="Bahnschrift Light" w:eastAsia="Times New Roman" w:hAnsi="Bahnschrift Light" w:cs="Arial"/>
          <w:sz w:val="24"/>
          <w:szCs w:val="24"/>
        </w:rPr>
        <w:t xml:space="preserve">Illinois Department of Public Health. (2019). </w:t>
      </w:r>
      <w:r w:rsidRPr="00077AC3">
        <w:rPr>
          <w:rFonts w:ascii="Bahnschrift Light" w:eastAsia="Times New Roman" w:hAnsi="Bahnschrift Light" w:cs="Arial"/>
          <w:i/>
          <w:sz w:val="24"/>
          <w:szCs w:val="24"/>
        </w:rPr>
        <w:t xml:space="preserve">County Level Prevalence Data: Tobacco &amp; E-Cigarettes. </w:t>
      </w:r>
      <w:r w:rsidRPr="00077AC3">
        <w:rPr>
          <w:rFonts w:ascii="Bahnschrift Light" w:eastAsia="Times New Roman" w:hAnsi="Bahnschrift Light" w:cs="Arial"/>
          <w:sz w:val="24"/>
          <w:szCs w:val="24"/>
        </w:rPr>
        <w:t xml:space="preserve">Illinois Behavioral Risk Factor Surveillance System. </w:t>
      </w:r>
      <w:hyperlink r:id="rId53" w:history="1">
        <w:r w:rsidRPr="00077AC3">
          <w:rPr>
            <w:rStyle w:val="Hyperlink"/>
            <w:rFonts w:ascii="Bahnschrift Light" w:eastAsia="Times New Roman" w:hAnsi="Bahnschrift Light" w:cs="Arial"/>
            <w:color w:val="auto"/>
            <w:sz w:val="24"/>
            <w:szCs w:val="24"/>
          </w:rPr>
          <w:t>http://www.idph.state.il.us/brfss/countydata.asp?selTopicCounty=Tobacco&amp;areaCounty=Monroe_67&amp;show=freq&amp;yrCounty=6&amp;form=county&amp;yr=&amp;area=&amp;selTopic</w:t>
        </w:r>
      </w:hyperlink>
    </w:p>
    <w:p w14:paraId="20F635B5" w14:textId="228A3DDF" w:rsidR="003B7658" w:rsidRPr="00077AC3" w:rsidRDefault="00E57B16" w:rsidP="00023566">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Illinois Department of Public Health. (2020). </w:t>
      </w:r>
      <w:r w:rsidRPr="00077AC3">
        <w:rPr>
          <w:rFonts w:ascii="Bahnschrift Light" w:eastAsia="Times New Roman" w:hAnsi="Bahnschrift Light" w:cs="Arial"/>
          <w:i/>
          <w:sz w:val="24"/>
          <w:szCs w:val="24"/>
        </w:rPr>
        <w:t xml:space="preserve">Death Statistics. </w:t>
      </w:r>
      <w:hyperlink r:id="rId54" w:history="1">
        <w:r w:rsidRPr="00077AC3">
          <w:rPr>
            <w:rStyle w:val="Hyperlink"/>
            <w:rFonts w:ascii="Bahnschrift Light" w:eastAsia="Times New Roman" w:hAnsi="Bahnschrift Light" w:cs="Arial"/>
            <w:i/>
            <w:color w:val="auto"/>
            <w:sz w:val="24"/>
            <w:szCs w:val="24"/>
          </w:rPr>
          <w:t>https://www.dph.illinois.gov/data-statistics/vital-statistics/death-statistics</w:t>
        </w:r>
      </w:hyperlink>
    </w:p>
    <w:p w14:paraId="6AC2D911" w14:textId="788598A9" w:rsidR="003B7658"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shd w:val="clear" w:color="auto" w:fill="FFFFFF"/>
        </w:rPr>
      </w:pPr>
      <w:r w:rsidRPr="00077AC3">
        <w:rPr>
          <w:rFonts w:ascii="Bahnschrift Light" w:eastAsia="Times New Roman" w:hAnsi="Bahnschrift Light" w:cs="Arial"/>
          <w:sz w:val="24"/>
          <w:szCs w:val="24"/>
          <w:shd w:val="clear" w:color="auto" w:fill="FFFFFF"/>
        </w:rPr>
        <w:t xml:space="preserve">Illinois Department of Public Health. (n.d.). </w:t>
      </w:r>
      <w:r w:rsidRPr="00077AC3">
        <w:rPr>
          <w:rFonts w:ascii="Bahnschrift Light" w:eastAsia="Times New Roman" w:hAnsi="Bahnschrift Light" w:cs="Arial"/>
          <w:i/>
          <w:sz w:val="24"/>
          <w:szCs w:val="24"/>
          <w:shd w:val="clear" w:color="auto" w:fill="FFFFFF"/>
        </w:rPr>
        <w:t>Description of Illinois Project for Local Assessment of Needs (IPLAN)</w:t>
      </w:r>
      <w:r w:rsidRPr="00077AC3">
        <w:rPr>
          <w:rFonts w:ascii="Bahnschrift Light" w:eastAsia="Times New Roman" w:hAnsi="Bahnschrift Light" w:cs="Arial"/>
          <w:sz w:val="24"/>
          <w:szCs w:val="24"/>
          <w:shd w:val="clear" w:color="auto" w:fill="FFFFFF"/>
        </w:rPr>
        <w:t xml:space="preserve">. </w:t>
      </w:r>
      <w:hyperlink r:id="rId55" w:history="1">
        <w:r w:rsidRPr="00077AC3">
          <w:rPr>
            <w:rStyle w:val="Hyperlink"/>
            <w:rFonts w:ascii="Bahnschrift Light" w:eastAsia="Times New Roman" w:hAnsi="Bahnschrift Light" w:cs="Arial"/>
            <w:color w:val="auto"/>
            <w:sz w:val="24"/>
            <w:szCs w:val="24"/>
            <w:shd w:val="clear" w:color="auto" w:fill="FFFFFF"/>
          </w:rPr>
          <w:t>http://app.idph.state.il.us/docs/iplan.htm</w:t>
        </w:r>
      </w:hyperlink>
    </w:p>
    <w:p w14:paraId="12AE6772" w14:textId="383E7C3D"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(2016). </w:t>
      </w:r>
      <w:r w:rsidRPr="00077AC3">
        <w:rPr>
          <w:rFonts w:ascii="Bahnschrift Light" w:eastAsia="Times New Roman" w:hAnsi="Bahnschrift Light" w:cs="Arial"/>
          <w:i/>
          <w:sz w:val="24"/>
          <w:szCs w:val="24"/>
        </w:rPr>
        <w:t xml:space="preserve">Hepatitis C, chronic. </w:t>
      </w:r>
      <w:proofErr w:type="spellStart"/>
      <w:r w:rsidRPr="00077AC3">
        <w:rPr>
          <w:rFonts w:ascii="Bahnschrift Light" w:eastAsia="Times New Roman" w:hAnsi="Bahnschrift Light" w:cs="Arial"/>
          <w:sz w:val="24"/>
          <w:szCs w:val="24"/>
        </w:rPr>
        <w:t>IQuery</w:t>
      </w:r>
      <w:proofErr w:type="spellEnd"/>
      <w:r w:rsidRPr="00077AC3">
        <w:rPr>
          <w:rFonts w:ascii="Bahnschrift Light" w:eastAsia="Times New Roman" w:hAnsi="Bahnschrift Light" w:cs="Arial"/>
          <w:sz w:val="24"/>
          <w:szCs w:val="24"/>
        </w:rPr>
        <w:t xml:space="preserve">. </w:t>
      </w:r>
      <w:hyperlink r:id="rId56" w:history="1">
        <w:r w:rsidRPr="00077AC3">
          <w:rPr>
            <w:rStyle w:val="Hyperlink"/>
            <w:rFonts w:ascii="Bahnschrift Light" w:eastAsia="Times New Roman" w:hAnsi="Bahnschrift Light" w:cs="Arial"/>
            <w:color w:val="auto"/>
            <w:sz w:val="24"/>
            <w:szCs w:val="24"/>
          </w:rPr>
          <w:t>https://iquery.illinois.gov/DataQuery/Default.aspx</w:t>
        </w:r>
      </w:hyperlink>
    </w:p>
    <w:p w14:paraId="1BB10E3C" w14:textId="5030F8EA"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(2020, March). </w:t>
      </w:r>
      <w:r w:rsidRPr="00077AC3">
        <w:rPr>
          <w:rFonts w:ascii="Bahnschrift Light" w:eastAsia="Times New Roman" w:hAnsi="Bahnschrift Light" w:cs="Arial"/>
          <w:i/>
          <w:sz w:val="24"/>
          <w:szCs w:val="24"/>
        </w:rPr>
        <w:t xml:space="preserve">HIV/AIDS Monthly Surveillance Update. </w:t>
      </w:r>
      <w:r w:rsidRPr="00077AC3">
        <w:rPr>
          <w:rFonts w:ascii="Bahnschrift Light" w:eastAsia="Times New Roman" w:hAnsi="Bahnschrift Light" w:cs="Arial"/>
          <w:sz w:val="24"/>
          <w:szCs w:val="24"/>
        </w:rPr>
        <w:t xml:space="preserve">HIV/AIDS Section. </w:t>
      </w:r>
      <w:hyperlink r:id="rId57" w:history="1">
        <w:r w:rsidRPr="00077AC3">
          <w:rPr>
            <w:rStyle w:val="Hyperlink"/>
            <w:rFonts w:ascii="Bahnschrift Light" w:eastAsia="Times New Roman" w:hAnsi="Bahnschrift Light" w:cs="Arial"/>
            <w:color w:val="auto"/>
            <w:sz w:val="24"/>
            <w:szCs w:val="24"/>
          </w:rPr>
          <w:t>http://dph.illinois.gov/sites/default/files/HIV_AIDS_Monthly_Surveillance/HIV%20AIDS%20MONTHLY%20SURVEILLANCE%20UPDATE%202020_03.pdf</w:t>
        </w:r>
      </w:hyperlink>
    </w:p>
    <w:p w14:paraId="2AE361DB" w14:textId="01CA112A"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(2019, February). </w:t>
      </w:r>
      <w:r w:rsidRPr="00077AC3">
        <w:rPr>
          <w:rFonts w:ascii="Bahnschrift Light" w:eastAsia="Times New Roman" w:hAnsi="Bahnschrift Light" w:cs="Arial"/>
          <w:i/>
          <w:sz w:val="24"/>
          <w:szCs w:val="24"/>
        </w:rPr>
        <w:t xml:space="preserve">Illinois Lead Program 2017 Annual Surveillance Report. </w:t>
      </w:r>
      <w:hyperlink r:id="rId58" w:history="1">
        <w:r w:rsidRPr="00077AC3">
          <w:rPr>
            <w:rStyle w:val="Hyperlink"/>
            <w:rFonts w:ascii="Bahnschrift Light" w:eastAsia="Times New Roman" w:hAnsi="Bahnschrift Light" w:cs="Arial"/>
            <w:color w:val="auto"/>
            <w:sz w:val="24"/>
            <w:szCs w:val="24"/>
          </w:rPr>
          <w:t>https://www.dph.illinois.gov/sites/default/files/publications/lead-surveillance-report-2017-20.pdf</w:t>
        </w:r>
      </w:hyperlink>
    </w:p>
    <w:p w14:paraId="02F09CAB" w14:textId="400117CE" w:rsidR="00E57B16"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Illinois Department of Public Health. (2010). </w:t>
      </w:r>
      <w:r w:rsidRPr="00077AC3">
        <w:rPr>
          <w:rFonts w:ascii="Bahnschrift Light" w:eastAsia="Times New Roman" w:hAnsi="Bahnschrift Light" w:cs="Arial"/>
          <w:i/>
          <w:sz w:val="24"/>
          <w:szCs w:val="24"/>
        </w:rPr>
        <w:t xml:space="preserve">Illinois Population Data. </w:t>
      </w:r>
      <w:hyperlink r:id="rId59" w:history="1">
        <w:r w:rsidRPr="00077AC3">
          <w:rPr>
            <w:rStyle w:val="Hyperlink"/>
            <w:rFonts w:ascii="Bahnschrift Light" w:eastAsia="Times New Roman" w:hAnsi="Bahnschrift Light" w:cs="Arial"/>
            <w:color w:val="auto"/>
            <w:sz w:val="24"/>
            <w:szCs w:val="24"/>
          </w:rPr>
          <w:t>https://dph.illinois.gov/data-statistics/vital-statistics/illinois-population-data</w:t>
        </w:r>
      </w:hyperlink>
    </w:p>
    <w:p w14:paraId="0684DEAE" w14:textId="04FAFF60"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(2020). </w:t>
      </w:r>
      <w:r w:rsidRPr="00077AC3">
        <w:rPr>
          <w:rFonts w:ascii="Bahnschrift Light" w:eastAsia="Times New Roman" w:hAnsi="Bahnschrift Light" w:cs="Arial"/>
          <w:i/>
          <w:sz w:val="24"/>
          <w:szCs w:val="24"/>
        </w:rPr>
        <w:t xml:space="preserve">Illinois Tuberculosis Case Rates per 100,000 Population 2020. </w:t>
      </w:r>
      <w:hyperlink r:id="rId60" w:history="1">
        <w:r w:rsidRPr="00077AC3">
          <w:rPr>
            <w:rStyle w:val="Hyperlink"/>
            <w:rFonts w:ascii="Bahnschrift Light" w:eastAsia="Times New Roman" w:hAnsi="Bahnschrift Light" w:cs="Arial"/>
            <w:i/>
            <w:color w:val="auto"/>
            <w:sz w:val="24"/>
            <w:szCs w:val="24"/>
          </w:rPr>
          <w:t>http://www.dph.illinois.gov/sites/default/files/publications/2020-tb-rate-maps.pdf</w:t>
        </w:r>
      </w:hyperlink>
    </w:p>
    <w:p w14:paraId="26DBB67C" w14:textId="2C23BF92"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Illinois Department of Public Health. (2019). </w:t>
      </w:r>
      <w:r w:rsidRPr="00077AC3">
        <w:rPr>
          <w:rFonts w:ascii="Bahnschrift Light" w:eastAsia="Times New Roman" w:hAnsi="Bahnschrift Light" w:cs="Arial"/>
          <w:i/>
          <w:sz w:val="24"/>
          <w:szCs w:val="24"/>
        </w:rPr>
        <w:t xml:space="preserve">Leading Causes of Death. </w:t>
      </w:r>
      <w:proofErr w:type="spellStart"/>
      <w:r w:rsidRPr="00077AC3">
        <w:rPr>
          <w:rFonts w:ascii="Bahnschrift Light" w:eastAsia="Times New Roman" w:hAnsi="Bahnschrift Light" w:cs="Arial"/>
          <w:sz w:val="24"/>
          <w:szCs w:val="24"/>
        </w:rPr>
        <w:t>IQuery</w:t>
      </w:r>
      <w:proofErr w:type="spellEnd"/>
      <w:r w:rsidRPr="00077AC3">
        <w:rPr>
          <w:rFonts w:ascii="Bahnschrift Light" w:eastAsia="Times New Roman" w:hAnsi="Bahnschrift Light" w:cs="Arial"/>
          <w:sz w:val="24"/>
          <w:szCs w:val="24"/>
        </w:rPr>
        <w:t xml:space="preserve">. </w:t>
      </w:r>
      <w:hyperlink r:id="rId61" w:history="1">
        <w:r w:rsidRPr="00077AC3">
          <w:rPr>
            <w:rStyle w:val="Hyperlink"/>
            <w:rFonts w:ascii="Bahnschrift Light" w:eastAsia="Times New Roman" w:hAnsi="Bahnschrift Light" w:cs="Arial"/>
            <w:color w:val="auto"/>
            <w:sz w:val="24"/>
            <w:szCs w:val="24"/>
          </w:rPr>
          <w:t>https://iquery.illinois.gov/dataquery/REPORT_HealthEvents.aspx?ReportTypeID=2&amp;ReportID=11&amp;ReportName=Leading+Causes+of+Death</w:t>
        </w:r>
      </w:hyperlink>
    </w:p>
    <w:p w14:paraId="044B4EA5" w14:textId="727918A1" w:rsidR="003B7658"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(2019). </w:t>
      </w:r>
      <w:r w:rsidRPr="00077AC3">
        <w:rPr>
          <w:rFonts w:ascii="Bahnschrift Light" w:eastAsia="Times New Roman" w:hAnsi="Bahnschrift Light" w:cs="Arial"/>
          <w:i/>
          <w:sz w:val="24"/>
          <w:szCs w:val="24"/>
        </w:rPr>
        <w:t xml:space="preserve">More Detailed Birth Statistics. </w:t>
      </w:r>
      <w:hyperlink r:id="rId62" w:history="1">
        <w:r w:rsidRPr="00077AC3">
          <w:rPr>
            <w:rStyle w:val="Hyperlink"/>
            <w:rFonts w:ascii="Bahnschrift Light" w:eastAsia="Times New Roman" w:hAnsi="Bahnschrift Light" w:cs="Arial"/>
            <w:i/>
            <w:color w:val="auto"/>
            <w:sz w:val="24"/>
            <w:szCs w:val="24"/>
          </w:rPr>
          <w:t>https://www.dph.illinois.gov/data-statistics/vital-statistics/birth-statistics/more-statistics</w:t>
        </w:r>
      </w:hyperlink>
    </w:p>
    <w:p w14:paraId="48BE36EA" w14:textId="2AB2DB77" w:rsidR="00E57B16"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i/>
          <w:color w:val="auto"/>
          <w:sz w:val="24"/>
          <w:szCs w:val="24"/>
        </w:rPr>
      </w:pPr>
      <w:r w:rsidRPr="00077AC3">
        <w:rPr>
          <w:rFonts w:ascii="Bahnschrift Light" w:eastAsia="Times New Roman" w:hAnsi="Bahnschrift Light" w:cs="Arial"/>
          <w:sz w:val="24"/>
          <w:szCs w:val="24"/>
        </w:rPr>
        <w:t xml:space="preserve">Illinois Department of Public Health. (2019). </w:t>
      </w:r>
      <w:r w:rsidRPr="00077AC3">
        <w:rPr>
          <w:rFonts w:ascii="Bahnschrift Light" w:eastAsia="Times New Roman" w:hAnsi="Bahnschrift Light" w:cs="Arial"/>
          <w:i/>
          <w:sz w:val="24"/>
          <w:szCs w:val="24"/>
        </w:rPr>
        <w:t xml:space="preserve">Number of Deaths by Resident County, Illinois Residents 2010-2019. </w:t>
      </w:r>
      <w:hyperlink r:id="rId63" w:history="1">
        <w:r w:rsidRPr="00077AC3">
          <w:rPr>
            <w:rStyle w:val="Hyperlink"/>
            <w:rFonts w:ascii="Bahnschrift Light" w:eastAsia="Times New Roman" w:hAnsi="Bahnschrift Light" w:cs="Arial"/>
            <w:i/>
            <w:color w:val="auto"/>
            <w:sz w:val="24"/>
            <w:szCs w:val="24"/>
          </w:rPr>
          <w:t>https://www.dph.illinois.gov/sites/default/files/Deaths%20by%20county%202010-2019.pdf</w:t>
        </w:r>
      </w:hyperlink>
    </w:p>
    <w:p w14:paraId="51D2523E" w14:textId="2A9A2B30"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(2019). </w:t>
      </w:r>
      <w:r w:rsidRPr="00077AC3">
        <w:rPr>
          <w:rFonts w:ascii="Bahnschrift Light" w:eastAsia="Times New Roman" w:hAnsi="Bahnschrift Light" w:cs="Arial"/>
          <w:i/>
          <w:sz w:val="24"/>
          <w:szCs w:val="24"/>
        </w:rPr>
        <w:t xml:space="preserve">Reportable Sexually Transmitted Diseases by Morbidity Responsibility Area. </w:t>
      </w:r>
      <w:hyperlink r:id="rId64" w:history="1">
        <w:r w:rsidRPr="00077AC3">
          <w:rPr>
            <w:rStyle w:val="Hyperlink"/>
            <w:rFonts w:ascii="Bahnschrift Light" w:eastAsia="Times New Roman" w:hAnsi="Bahnschrift Light" w:cs="Arial"/>
            <w:i/>
            <w:color w:val="auto"/>
            <w:sz w:val="24"/>
            <w:szCs w:val="24"/>
          </w:rPr>
          <w:t>http://dph.illinois.gov/sites/default/files/publications/2020-12-std-county-comp-and-demo.pdf</w:t>
        </w:r>
      </w:hyperlink>
    </w:p>
    <w:p w14:paraId="27417FBD" w14:textId="6CE10CAA" w:rsidR="00077AC3"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Illinois Department of Public Health. (2008).</w:t>
      </w:r>
      <w:r w:rsidRPr="00077AC3">
        <w:rPr>
          <w:rFonts w:ascii="Bahnschrift Light" w:eastAsia="Times New Roman" w:hAnsi="Bahnschrift Light" w:cs="Arial"/>
          <w:i/>
          <w:sz w:val="24"/>
          <w:szCs w:val="24"/>
        </w:rPr>
        <w:t xml:space="preserve"> Smoke-free Illinois. </w:t>
      </w:r>
      <w:hyperlink r:id="rId65" w:history="1">
        <w:r w:rsidRPr="00077AC3">
          <w:rPr>
            <w:rStyle w:val="Hyperlink"/>
            <w:rFonts w:ascii="Bahnschrift Light" w:eastAsia="Times New Roman" w:hAnsi="Bahnschrift Light" w:cs="Arial"/>
            <w:i/>
            <w:color w:val="auto"/>
            <w:sz w:val="24"/>
            <w:szCs w:val="24"/>
          </w:rPr>
          <w:t>http://www.smoke-free.illinois.gov/index.htm</w:t>
        </w:r>
      </w:hyperlink>
    </w:p>
    <w:p w14:paraId="444D918A" w14:textId="6D658EED"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Public Health. (2016). </w:t>
      </w:r>
      <w:r w:rsidRPr="00077AC3">
        <w:rPr>
          <w:rFonts w:ascii="Bahnschrift Light" w:eastAsia="Times New Roman" w:hAnsi="Bahnschrift Light" w:cs="Arial"/>
          <w:i/>
          <w:sz w:val="24"/>
          <w:szCs w:val="24"/>
        </w:rPr>
        <w:t xml:space="preserve">Teen Births by Resident County, Illinois Residents, 2016. </w:t>
      </w:r>
      <w:r w:rsidRPr="00077AC3">
        <w:rPr>
          <w:rStyle w:val="Hyperlink"/>
          <w:rFonts w:ascii="Bahnschrift Light" w:eastAsia="Times New Roman" w:hAnsi="Bahnschrift Light" w:cs="Arial"/>
          <w:i/>
          <w:color w:val="auto"/>
          <w:sz w:val="24"/>
          <w:szCs w:val="24"/>
        </w:rPr>
        <w:t>https://dph.illinois.gov/sites/default/files/publications/Teen-Births-by-County-2016.pdf</w:t>
      </w:r>
    </w:p>
    <w:p w14:paraId="406C3AD0" w14:textId="6C291846" w:rsidR="003B7658"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Department of Transportation. (2018). </w:t>
      </w:r>
      <w:r w:rsidRPr="00077AC3">
        <w:rPr>
          <w:rFonts w:ascii="Bahnschrift Light" w:eastAsia="Times New Roman" w:hAnsi="Bahnschrift Light" w:cs="Arial"/>
          <w:i/>
          <w:sz w:val="24"/>
          <w:szCs w:val="24"/>
        </w:rPr>
        <w:t xml:space="preserve">County Summary Crash Report. </w:t>
      </w:r>
      <w:r w:rsidRPr="00077AC3">
        <w:rPr>
          <w:rFonts w:ascii="Bahnschrift Light" w:eastAsia="Times New Roman" w:hAnsi="Bahnschrift Light" w:cs="Arial"/>
          <w:sz w:val="24"/>
          <w:szCs w:val="24"/>
        </w:rPr>
        <w:t xml:space="preserve">Division of Traffic Safety. </w:t>
      </w:r>
      <w:hyperlink r:id="rId66" w:history="1">
        <w:r w:rsidRPr="00077AC3">
          <w:rPr>
            <w:rStyle w:val="Hyperlink"/>
            <w:rFonts w:ascii="Bahnschrift Light" w:eastAsia="Times New Roman" w:hAnsi="Bahnschrift Light" w:cs="Arial"/>
            <w:color w:val="auto"/>
            <w:sz w:val="24"/>
            <w:szCs w:val="24"/>
          </w:rPr>
          <w:t>http://apps.dot.illinois.gov/eplan/desenv/crash/County%20Summaries/Year%202018/Monroe%202018.pdf</w:t>
        </w:r>
      </w:hyperlink>
    </w:p>
    <w:p w14:paraId="256C8DBA" w14:textId="7F953122" w:rsidR="00077AC3"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i/>
          <w:color w:val="auto"/>
          <w:sz w:val="24"/>
          <w:szCs w:val="24"/>
        </w:rPr>
      </w:pPr>
      <w:r w:rsidRPr="00077AC3">
        <w:rPr>
          <w:rFonts w:ascii="Bahnschrift Light" w:eastAsia="Times New Roman" w:hAnsi="Bahnschrift Light" w:cs="Arial"/>
          <w:sz w:val="24"/>
          <w:szCs w:val="24"/>
        </w:rPr>
        <w:t xml:space="preserve">Illinois Health and Hospital Association. (2016, May). </w:t>
      </w:r>
      <w:r w:rsidRPr="00077AC3">
        <w:rPr>
          <w:rFonts w:ascii="Bahnschrift Light" w:eastAsia="Times New Roman" w:hAnsi="Bahnschrift Light" w:cs="Arial"/>
          <w:i/>
          <w:sz w:val="24"/>
          <w:szCs w:val="24"/>
        </w:rPr>
        <w:t xml:space="preserve">Reporting Law Summary: Illinois Adverse Healthcare Events Reporting Law of 2005. </w:t>
      </w:r>
      <w:hyperlink r:id="rId67" w:history="1">
        <w:r w:rsidRPr="00077AC3">
          <w:rPr>
            <w:rStyle w:val="Hyperlink"/>
            <w:rFonts w:ascii="Bahnschrift Light" w:eastAsia="Times New Roman" w:hAnsi="Bahnschrift Light" w:cs="Arial"/>
            <w:i/>
            <w:color w:val="auto"/>
            <w:sz w:val="24"/>
            <w:szCs w:val="24"/>
          </w:rPr>
          <w:t>https://www.team-iha.org/quality-and-safety/advocacy-connections/illinois-adverse-events-reporting-law/il-adverse-health-care-events-reporting-law-summar</w:t>
        </w:r>
      </w:hyperlink>
    </w:p>
    <w:p w14:paraId="7DDDD676" w14:textId="198AE15C" w:rsidR="00E57B16"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Illinois Youth Survey. (2018). </w:t>
      </w:r>
      <w:r w:rsidRPr="00077AC3">
        <w:rPr>
          <w:rFonts w:ascii="Bahnschrift Light" w:eastAsia="Times New Roman" w:hAnsi="Bahnschrift Light" w:cs="Arial"/>
          <w:i/>
          <w:sz w:val="24"/>
          <w:szCs w:val="24"/>
        </w:rPr>
        <w:t xml:space="preserve">2018 County Report: Monroe. </w:t>
      </w:r>
      <w:r w:rsidRPr="00077AC3">
        <w:rPr>
          <w:rFonts w:ascii="Bahnschrift Light" w:eastAsia="Times New Roman" w:hAnsi="Bahnschrift Light" w:cs="Arial"/>
          <w:sz w:val="24"/>
          <w:szCs w:val="24"/>
        </w:rPr>
        <w:t xml:space="preserve">University of Illinois. </w:t>
      </w:r>
      <w:hyperlink r:id="rId68" w:history="1">
        <w:r w:rsidRPr="00077AC3">
          <w:rPr>
            <w:rStyle w:val="Hyperlink"/>
            <w:rFonts w:ascii="Bahnschrift Light" w:eastAsia="Times New Roman" w:hAnsi="Bahnschrift Light" w:cs="Arial"/>
            <w:color w:val="auto"/>
            <w:sz w:val="24"/>
            <w:szCs w:val="24"/>
          </w:rPr>
          <w:t>https://iys.cprd.illinois.edu/UserFiles/Servers/Server_178052/File/2018/Cnty18_Monroe.pdf</w:t>
        </w:r>
      </w:hyperlink>
    </w:p>
    <w:p w14:paraId="3609F19B" w14:textId="7FF45192"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Johns Hopkins University and Medicine. (2021). Coronavirus Resource Center: </w:t>
      </w:r>
      <w:r w:rsidRPr="00077AC3">
        <w:rPr>
          <w:rFonts w:ascii="Bahnschrift Light" w:eastAsia="Times New Roman" w:hAnsi="Bahnschrift Light" w:cs="Arial"/>
          <w:i/>
          <w:sz w:val="24"/>
          <w:szCs w:val="24"/>
        </w:rPr>
        <w:t xml:space="preserve">COVID-19 Dashboard. </w:t>
      </w:r>
      <w:r w:rsidRPr="00077AC3">
        <w:rPr>
          <w:rFonts w:ascii="Bahnschrift Light" w:eastAsia="Times New Roman" w:hAnsi="Bahnschrift Light" w:cs="Arial"/>
          <w:sz w:val="24"/>
          <w:szCs w:val="24"/>
        </w:rPr>
        <w:t xml:space="preserve">Center for Systems Science and Engineering (CSSE). </w:t>
      </w:r>
      <w:hyperlink r:id="rId69" w:history="1">
        <w:r w:rsidRPr="00077AC3">
          <w:rPr>
            <w:rStyle w:val="Hyperlink"/>
            <w:rFonts w:ascii="Bahnschrift Light" w:eastAsia="Times New Roman" w:hAnsi="Bahnschrift Light" w:cs="Arial"/>
            <w:color w:val="auto"/>
            <w:sz w:val="24"/>
            <w:szCs w:val="24"/>
          </w:rPr>
          <w:t>https://coronavirus.jhu.edu/map.html</w:t>
        </w:r>
      </w:hyperlink>
      <w:r w:rsidRPr="00077AC3">
        <w:rPr>
          <w:rFonts w:ascii="Bahnschrift Light" w:eastAsia="Times New Roman" w:hAnsi="Bahnschrift Light" w:cs="Arial"/>
          <w:sz w:val="24"/>
          <w:szCs w:val="24"/>
        </w:rPr>
        <w:t xml:space="preserve"> </w:t>
      </w:r>
    </w:p>
    <w:p w14:paraId="69AF8148" w14:textId="5AEA555C" w:rsidR="00077AC3"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National Institutes of Health. (2021). </w:t>
      </w:r>
      <w:r w:rsidRPr="00077AC3">
        <w:rPr>
          <w:rFonts w:ascii="Bahnschrift Light" w:eastAsia="Times New Roman" w:hAnsi="Bahnschrift Light" w:cs="Arial"/>
          <w:i/>
          <w:sz w:val="24"/>
          <w:szCs w:val="24"/>
        </w:rPr>
        <w:t xml:space="preserve">Cancer Stat Facts: Common Cancer Sites. </w:t>
      </w:r>
      <w:r w:rsidRPr="00077AC3">
        <w:rPr>
          <w:rFonts w:ascii="Bahnschrift Light" w:eastAsia="Times New Roman" w:hAnsi="Bahnschrift Light" w:cs="Arial"/>
          <w:sz w:val="24"/>
          <w:szCs w:val="24"/>
        </w:rPr>
        <w:t xml:space="preserve">National Cancer Institute: Surveillance, Epidemiology, and End Results Program. </w:t>
      </w:r>
      <w:hyperlink r:id="rId70" w:history="1">
        <w:r w:rsidRPr="00077AC3">
          <w:rPr>
            <w:rStyle w:val="Hyperlink"/>
            <w:rFonts w:ascii="Bahnschrift Light" w:eastAsia="Times New Roman" w:hAnsi="Bahnschrift Light" w:cs="Arial"/>
            <w:color w:val="auto"/>
            <w:sz w:val="24"/>
            <w:szCs w:val="24"/>
          </w:rPr>
          <w:t>https://seer.cancer.gov/statfacts/html/common.html</w:t>
        </w:r>
      </w:hyperlink>
      <w:r w:rsidRPr="00077AC3">
        <w:rPr>
          <w:rFonts w:ascii="Bahnschrift Light" w:eastAsia="Times New Roman" w:hAnsi="Bahnschrift Light" w:cs="Arial"/>
          <w:sz w:val="24"/>
          <w:szCs w:val="24"/>
        </w:rPr>
        <w:t xml:space="preserve"> </w:t>
      </w:r>
    </w:p>
    <w:p w14:paraId="03255DCC" w14:textId="6AD9860F" w:rsidR="00077AC3"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rPr>
      </w:pPr>
      <w:r w:rsidRPr="00077AC3">
        <w:rPr>
          <w:rFonts w:ascii="Bahnschrift Light" w:eastAsia="Times New Roman" w:hAnsi="Bahnschrift Light" w:cs="Arial"/>
          <w:sz w:val="24"/>
          <w:szCs w:val="24"/>
        </w:rPr>
        <w:t xml:space="preserve">National Institutes of Health. (2020, Nov.). </w:t>
      </w:r>
      <w:r w:rsidRPr="00077AC3">
        <w:rPr>
          <w:rFonts w:ascii="Bahnschrift Light" w:eastAsia="Times New Roman" w:hAnsi="Bahnschrift Light" w:cs="Arial"/>
          <w:i/>
          <w:sz w:val="24"/>
          <w:szCs w:val="24"/>
        </w:rPr>
        <w:t xml:space="preserve">Cancer Statistics. </w:t>
      </w:r>
      <w:r w:rsidRPr="00077AC3">
        <w:rPr>
          <w:rFonts w:ascii="Bahnschrift Light" w:eastAsia="Times New Roman" w:hAnsi="Bahnschrift Light" w:cs="Arial"/>
          <w:sz w:val="24"/>
          <w:szCs w:val="24"/>
        </w:rPr>
        <w:t xml:space="preserve">National Cancer Institute. </w:t>
      </w:r>
      <w:hyperlink r:id="rId71" w:history="1">
        <w:r w:rsidRPr="00077AC3">
          <w:rPr>
            <w:rStyle w:val="Hyperlink"/>
            <w:rFonts w:ascii="Bahnschrift Light" w:eastAsia="Times New Roman" w:hAnsi="Bahnschrift Light" w:cs="Arial"/>
            <w:color w:val="auto"/>
            <w:sz w:val="24"/>
            <w:szCs w:val="24"/>
          </w:rPr>
          <w:t>https://www.cancer.gov/about-cancer/understanding/statistics</w:t>
        </w:r>
      </w:hyperlink>
    </w:p>
    <w:p w14:paraId="337AEBC1" w14:textId="35F8CCE9" w:rsidR="00077AC3"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lastRenderedPageBreak/>
        <w:t xml:space="preserve">National Institutes of Health. (2020). </w:t>
      </w:r>
      <w:r w:rsidRPr="00077AC3">
        <w:rPr>
          <w:rFonts w:ascii="Bahnschrift Light" w:eastAsia="Times New Roman" w:hAnsi="Bahnschrift Light" w:cs="Arial"/>
          <w:i/>
          <w:sz w:val="24"/>
          <w:szCs w:val="24"/>
        </w:rPr>
        <w:t xml:space="preserve">Esophageal Cancer Treatment. </w:t>
      </w:r>
      <w:r w:rsidRPr="00077AC3">
        <w:rPr>
          <w:rFonts w:ascii="Bahnschrift Light" w:eastAsia="Times New Roman" w:hAnsi="Bahnschrift Light" w:cs="Arial"/>
          <w:sz w:val="24"/>
          <w:szCs w:val="24"/>
        </w:rPr>
        <w:t xml:space="preserve">National Cancer Institute. </w:t>
      </w:r>
      <w:hyperlink r:id="rId72" w:anchor="Keypoint2" w:history="1">
        <w:r w:rsidRPr="00077AC3">
          <w:rPr>
            <w:rStyle w:val="Hyperlink"/>
            <w:rFonts w:ascii="Bahnschrift Light" w:eastAsia="Times New Roman" w:hAnsi="Bahnschrift Light" w:cs="Arial"/>
            <w:color w:val="auto"/>
            <w:sz w:val="24"/>
            <w:szCs w:val="24"/>
          </w:rPr>
          <w:t>https://www.cancer.gov/types/esophageal/patient/esophageal-treatment-pdq#Keypoint2</w:t>
        </w:r>
      </w:hyperlink>
      <w:r w:rsidRPr="00077AC3">
        <w:rPr>
          <w:rFonts w:ascii="Bahnschrift Light" w:eastAsia="Times New Roman" w:hAnsi="Bahnschrift Light" w:cs="Arial"/>
          <w:sz w:val="24"/>
          <w:szCs w:val="24"/>
        </w:rPr>
        <w:t xml:space="preserve"> </w:t>
      </w:r>
    </w:p>
    <w:p w14:paraId="6A0C8882" w14:textId="62803E40" w:rsidR="00E57B16" w:rsidRPr="00077AC3" w:rsidRDefault="00077AC3"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National Institutes of Health. (2019). </w:t>
      </w:r>
      <w:r w:rsidRPr="00077AC3">
        <w:rPr>
          <w:rFonts w:ascii="Bahnschrift Light" w:eastAsia="Times New Roman" w:hAnsi="Bahnschrift Light" w:cs="Arial"/>
          <w:i/>
          <w:sz w:val="24"/>
          <w:szCs w:val="24"/>
        </w:rPr>
        <w:t xml:space="preserve">Lip and Oral Cavity Treatment. </w:t>
      </w:r>
      <w:r w:rsidRPr="00077AC3">
        <w:rPr>
          <w:rFonts w:ascii="Bahnschrift Light" w:eastAsia="Times New Roman" w:hAnsi="Bahnschrift Light" w:cs="Arial"/>
          <w:sz w:val="24"/>
          <w:szCs w:val="24"/>
        </w:rPr>
        <w:t xml:space="preserve">National Cancer Institute. </w:t>
      </w:r>
      <w:hyperlink r:id="rId73" w:anchor="_1" w:history="1">
        <w:r w:rsidRPr="00077AC3">
          <w:rPr>
            <w:rStyle w:val="Hyperlink"/>
            <w:rFonts w:ascii="Bahnschrift Light" w:eastAsia="Times New Roman" w:hAnsi="Bahnschrift Light" w:cs="Arial"/>
            <w:color w:val="auto"/>
            <w:sz w:val="24"/>
            <w:szCs w:val="24"/>
          </w:rPr>
          <w:t>https://www.cancer.gov/types/head-and-neck/patient/adult/lip-mouth-treatment-pdq#_1</w:t>
        </w:r>
      </w:hyperlink>
    </w:p>
    <w:p w14:paraId="255E3609" w14:textId="24D9CA02"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United States Bureau of Labor Statistics. (2019). </w:t>
      </w:r>
      <w:r w:rsidRPr="00077AC3">
        <w:rPr>
          <w:rFonts w:ascii="Bahnschrift Light" w:eastAsia="Times New Roman" w:hAnsi="Bahnschrift Light" w:cs="Arial"/>
          <w:i/>
          <w:sz w:val="24"/>
          <w:szCs w:val="24"/>
        </w:rPr>
        <w:t xml:space="preserve">County Employment and Wages in Illinois – Fourth Quarter 2019. </w:t>
      </w:r>
      <w:hyperlink r:id="rId74" w:anchor="Table2.xlsx.f.1" w:history="1">
        <w:r w:rsidRPr="00077AC3">
          <w:rPr>
            <w:rStyle w:val="Hyperlink"/>
            <w:rFonts w:ascii="Bahnschrift Light" w:eastAsia="Times New Roman" w:hAnsi="Bahnschrift Light" w:cs="Arial"/>
            <w:i/>
            <w:color w:val="auto"/>
            <w:sz w:val="24"/>
            <w:szCs w:val="24"/>
          </w:rPr>
          <w:t>https://www.bls.gov/regions/midwest/news-release/countyemploymentandwages_illinois.htm#Table2.xlsx.f.1</w:t>
        </w:r>
      </w:hyperlink>
    </w:p>
    <w:p w14:paraId="6EACD633" w14:textId="52276D84" w:rsidR="00E57B16" w:rsidRPr="00077AC3" w:rsidRDefault="00E57B16" w:rsidP="00077AC3">
      <w:pPr>
        <w:shd w:val="clear" w:color="auto" w:fill="FFFFFF"/>
        <w:spacing w:after="0" w:line="360" w:lineRule="auto"/>
        <w:ind w:left="720" w:hanging="720"/>
        <w:rPr>
          <w:rFonts w:ascii="Bahnschrift Light" w:eastAsia="Times New Roman" w:hAnsi="Bahnschrift Light" w:cs="Arial"/>
          <w:i/>
          <w:sz w:val="24"/>
          <w:szCs w:val="24"/>
        </w:rPr>
      </w:pPr>
      <w:r w:rsidRPr="00077AC3">
        <w:rPr>
          <w:rFonts w:ascii="Bahnschrift Light" w:eastAsia="Times New Roman" w:hAnsi="Bahnschrift Light" w:cs="Arial"/>
          <w:sz w:val="24"/>
          <w:szCs w:val="24"/>
        </w:rPr>
        <w:t xml:space="preserve">United States Census Bureau. (2019). </w:t>
      </w:r>
      <w:r w:rsidRPr="00077AC3">
        <w:rPr>
          <w:rFonts w:ascii="Bahnschrift Light" w:eastAsia="Times New Roman" w:hAnsi="Bahnschrift Light" w:cs="Arial"/>
          <w:i/>
          <w:sz w:val="24"/>
          <w:szCs w:val="24"/>
        </w:rPr>
        <w:t xml:space="preserve">Comparative Housing Characteristics: ACS 5-Year Estimates Comparison Profiles. </w:t>
      </w:r>
      <w:hyperlink r:id="rId75" w:history="1">
        <w:r w:rsidRPr="00077AC3">
          <w:rPr>
            <w:rStyle w:val="Hyperlink"/>
            <w:rFonts w:ascii="Bahnschrift Light" w:eastAsia="Times New Roman" w:hAnsi="Bahnschrift Light" w:cs="Arial"/>
            <w:i/>
            <w:color w:val="auto"/>
            <w:sz w:val="24"/>
            <w:szCs w:val="24"/>
          </w:rPr>
          <w:t>https://data.census.gov/cedsci/table?q=Monroe%20County%20Illinois&amp;t=Homeownership%20Rate%3AHousing%3AHousing%20Units%3AOwner%2FRenter%20%28Householder%29%20Characteristics&amp;tid=ACSCP5Y2019.CP04</w:t>
        </w:r>
      </w:hyperlink>
    </w:p>
    <w:p w14:paraId="4F30CA21" w14:textId="4789C401"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United States Census Bureau. (2019). </w:t>
      </w:r>
      <w:r w:rsidRPr="00077AC3">
        <w:rPr>
          <w:rFonts w:ascii="Bahnschrift Light" w:eastAsia="Times New Roman" w:hAnsi="Bahnschrift Light" w:cs="Arial"/>
          <w:i/>
          <w:sz w:val="24"/>
          <w:szCs w:val="24"/>
        </w:rPr>
        <w:t xml:space="preserve">Food Stamps/Supplemental Nutrition Assistance Program (SNAP): Monroe County, Illinois. </w:t>
      </w:r>
      <w:hyperlink r:id="rId76" w:history="1">
        <w:r w:rsidRPr="00077AC3">
          <w:rPr>
            <w:rStyle w:val="Hyperlink"/>
            <w:rFonts w:ascii="Bahnschrift Light" w:eastAsia="Times New Roman" w:hAnsi="Bahnschrift Light" w:cs="Arial"/>
            <w:i/>
            <w:color w:val="auto"/>
            <w:sz w:val="24"/>
            <w:szCs w:val="24"/>
          </w:rPr>
          <w:t>https://data.census.gov/cedsci/table?q=Monroe%20County,%20Illinois&amp;t=Income%20and%20Poverty&amp;tid=ACSST5Y2019.S2201&amp;hidePreview=true</w:t>
        </w:r>
      </w:hyperlink>
      <w:r w:rsidRPr="00077AC3">
        <w:rPr>
          <w:rFonts w:ascii="Bahnschrift Light" w:eastAsia="Times New Roman" w:hAnsi="Bahnschrift Light" w:cs="Arial"/>
          <w:i/>
          <w:sz w:val="24"/>
          <w:szCs w:val="24"/>
        </w:rPr>
        <w:t xml:space="preserve"> </w:t>
      </w:r>
    </w:p>
    <w:p w14:paraId="598EEF56" w14:textId="0B312DD6" w:rsidR="00E57B16" w:rsidRPr="00077AC3" w:rsidRDefault="003B7658"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shd w:val="clear" w:color="auto" w:fill="FFFFFF"/>
        </w:rPr>
      </w:pPr>
      <w:r w:rsidRPr="00077AC3">
        <w:rPr>
          <w:rFonts w:ascii="Bahnschrift Light" w:eastAsia="Times New Roman" w:hAnsi="Bahnschrift Light" w:cs="Arial"/>
          <w:sz w:val="24"/>
          <w:szCs w:val="24"/>
          <w:shd w:val="clear" w:color="auto" w:fill="FFFFFF"/>
        </w:rPr>
        <w:t xml:space="preserve">United States Census Bureau. (2019). </w:t>
      </w:r>
      <w:r w:rsidRPr="00077AC3">
        <w:rPr>
          <w:rFonts w:ascii="Bahnschrift Light" w:eastAsia="Times New Roman" w:hAnsi="Bahnschrift Light" w:cs="Arial"/>
          <w:i/>
          <w:sz w:val="24"/>
          <w:szCs w:val="24"/>
          <w:shd w:val="clear" w:color="auto" w:fill="FFFFFF"/>
        </w:rPr>
        <w:t xml:space="preserve">QuickFacts: Monroe County, Illinois. </w:t>
      </w:r>
      <w:hyperlink r:id="rId77" w:history="1">
        <w:r w:rsidRPr="00077AC3">
          <w:rPr>
            <w:rStyle w:val="Hyperlink"/>
            <w:rFonts w:ascii="Bahnschrift Light" w:eastAsia="Times New Roman" w:hAnsi="Bahnschrift Light" w:cs="Arial"/>
            <w:color w:val="auto"/>
            <w:sz w:val="24"/>
            <w:szCs w:val="24"/>
            <w:shd w:val="clear" w:color="auto" w:fill="FFFFFF"/>
          </w:rPr>
          <w:t>https://www.census.gov/quickfacts/fact/table/monroecountyillinois/PST045219</w:t>
        </w:r>
      </w:hyperlink>
    </w:p>
    <w:p w14:paraId="7453954B" w14:textId="78B82B8D"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United States Census Bureau. (2018). </w:t>
      </w:r>
      <w:r w:rsidRPr="00077AC3">
        <w:rPr>
          <w:rFonts w:ascii="Bahnschrift Light" w:eastAsia="Times New Roman" w:hAnsi="Bahnschrift Light" w:cs="Arial"/>
          <w:i/>
          <w:sz w:val="24"/>
          <w:szCs w:val="24"/>
        </w:rPr>
        <w:t xml:space="preserve">Small Area Health Insurance Estimates (SAHIE): Insured. </w:t>
      </w:r>
      <w:hyperlink r:id="rId78" w:anchor="/?s_statefips=17&amp;s_stcou=17133&amp;s_agecat=0&amp;s_measures=ic_snc&amp;s_year=2018&amp;s_iprcat=0&amp;s_sexcat=2" w:history="1">
        <w:r w:rsidRPr="00077AC3">
          <w:rPr>
            <w:rStyle w:val="Hyperlink"/>
            <w:rFonts w:ascii="Bahnschrift Light" w:eastAsia="Times New Roman" w:hAnsi="Bahnschrift Light" w:cs="Arial"/>
            <w:i/>
            <w:color w:val="auto"/>
            <w:sz w:val="24"/>
            <w:szCs w:val="24"/>
          </w:rPr>
          <w:t>https://www.census.gov/data-tools/demo/sahie/#/?s_statefips=17&amp;s_stcou=17133&amp;s_agecat=0&amp;s_measures=ic_snc&amp;s_year=2018&amp;s_iprcat=0&amp;s_sexcat=2</w:t>
        </w:r>
      </w:hyperlink>
    </w:p>
    <w:p w14:paraId="5CD930DC" w14:textId="4C6BC4FF" w:rsidR="00E57B16" w:rsidRPr="00077AC3" w:rsidRDefault="00E57B16" w:rsidP="00077AC3">
      <w:pPr>
        <w:shd w:val="clear" w:color="auto" w:fill="FFFFFF"/>
        <w:spacing w:after="0" w:line="360" w:lineRule="auto"/>
        <w:ind w:left="720" w:hanging="720"/>
        <w:rPr>
          <w:rStyle w:val="Hyperlink"/>
          <w:rFonts w:ascii="Bahnschrift Light" w:eastAsia="Times New Roman" w:hAnsi="Bahnschrift Light" w:cs="Arial"/>
          <w:color w:val="auto"/>
          <w:sz w:val="24"/>
          <w:szCs w:val="24"/>
          <w:u w:val="none"/>
        </w:rPr>
      </w:pPr>
      <w:r w:rsidRPr="00077AC3">
        <w:rPr>
          <w:rFonts w:ascii="Bahnschrift Light" w:eastAsia="Times New Roman" w:hAnsi="Bahnschrift Light" w:cs="Arial"/>
          <w:sz w:val="24"/>
          <w:szCs w:val="24"/>
        </w:rPr>
        <w:t xml:space="preserve">United States Census Bureau. (2018). </w:t>
      </w:r>
      <w:r w:rsidRPr="00077AC3">
        <w:rPr>
          <w:rFonts w:ascii="Bahnschrift Light" w:eastAsia="Times New Roman" w:hAnsi="Bahnschrift Light" w:cs="Arial"/>
          <w:i/>
          <w:sz w:val="24"/>
          <w:szCs w:val="24"/>
        </w:rPr>
        <w:t xml:space="preserve">Small Area Health Insurance Estimates (SAHIE): Uninsured. </w:t>
      </w:r>
      <w:hyperlink r:id="rId79" w:anchor="/?s_statefips=17&amp;s_stcou=17133&amp;s_agecat=0&amp;s_measures=ui_snc&amp;s_year=2018" w:history="1">
        <w:r w:rsidRPr="00077AC3">
          <w:rPr>
            <w:rStyle w:val="Hyperlink"/>
            <w:rFonts w:ascii="Bahnschrift Light" w:eastAsia="Times New Roman" w:hAnsi="Bahnschrift Light" w:cs="Arial"/>
            <w:i/>
            <w:color w:val="auto"/>
            <w:sz w:val="24"/>
            <w:szCs w:val="24"/>
          </w:rPr>
          <w:t>https://www.census.gov/data-tools/demo/sahie/#/?s_statefips=17&amp;s_stcou=17133&amp;s_agecat=0&amp;s_measures=ui_snc&amp;s_year=2018</w:t>
        </w:r>
      </w:hyperlink>
    </w:p>
    <w:p w14:paraId="3618097B" w14:textId="5D713F61" w:rsidR="00077AC3"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United States Census Bureau. (2019). </w:t>
      </w:r>
      <w:r w:rsidRPr="00077AC3">
        <w:rPr>
          <w:rFonts w:ascii="Bahnschrift Light" w:eastAsia="Times New Roman" w:hAnsi="Bahnschrift Light" w:cs="Arial"/>
          <w:i/>
          <w:sz w:val="24"/>
          <w:szCs w:val="24"/>
        </w:rPr>
        <w:t xml:space="preserve">Small Area Income and Poverty Estimates (SAIPE). </w:t>
      </w:r>
      <w:hyperlink r:id="rId80" w:anchor="/?map_geoSelector=aa_c&amp;s_state=&amp;s_year=2019&amp;s_county=1713" w:history="1">
        <w:r w:rsidRPr="00077AC3">
          <w:rPr>
            <w:rStyle w:val="Hyperlink"/>
            <w:rFonts w:ascii="Bahnschrift Light" w:eastAsia="Times New Roman" w:hAnsi="Bahnschrift Light" w:cs="Arial"/>
            <w:color w:val="auto"/>
            <w:sz w:val="24"/>
            <w:szCs w:val="24"/>
          </w:rPr>
          <w:t>https://www.census.gov/data-</w:t>
        </w:r>
        <w:r w:rsidRPr="00077AC3">
          <w:rPr>
            <w:rStyle w:val="Hyperlink"/>
            <w:rFonts w:ascii="Bahnschrift Light" w:eastAsia="Times New Roman" w:hAnsi="Bahnschrift Light" w:cs="Arial"/>
            <w:color w:val="auto"/>
            <w:sz w:val="24"/>
            <w:szCs w:val="24"/>
          </w:rPr>
          <w:lastRenderedPageBreak/>
          <w:t>tools/demo/saipe/#/?map_geoSelector=aa_c&amp;s_state=&amp;s_year=2019&amp;s_county=1713</w:t>
        </w:r>
      </w:hyperlink>
    </w:p>
    <w:p w14:paraId="43B65B59" w14:textId="5C9956C9" w:rsidR="00E57B16" w:rsidRPr="00077AC3" w:rsidRDefault="00077AC3"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United States Department of Health and Human Services. (2021). </w:t>
      </w:r>
      <w:r w:rsidRPr="00077AC3">
        <w:rPr>
          <w:rFonts w:ascii="Bahnschrift Light" w:eastAsia="Times New Roman" w:hAnsi="Bahnschrift Light" w:cs="Arial"/>
          <w:i/>
          <w:sz w:val="24"/>
          <w:szCs w:val="24"/>
        </w:rPr>
        <w:t xml:space="preserve">Tobacco Smoking Cessation in Adults, including Pregnant Women: Behavioral and Pharmacotherapy Interventions. </w:t>
      </w:r>
      <w:hyperlink r:id="rId81" w:history="1">
        <w:r w:rsidRPr="00077AC3">
          <w:rPr>
            <w:rStyle w:val="Hyperlink"/>
            <w:rFonts w:ascii="Bahnschrift Light" w:eastAsia="Times New Roman" w:hAnsi="Bahnschrift Light" w:cs="Arial"/>
            <w:i/>
            <w:color w:val="auto"/>
            <w:sz w:val="24"/>
            <w:szCs w:val="24"/>
          </w:rPr>
          <w:t>https://health.gov/healthypeople/tools-action/browse-evidence-based-resources/tobacco-smoking-cessation-adults-including-pregnant-women-behavioral-and-pharmacotherapy-interventions</w:t>
        </w:r>
      </w:hyperlink>
    </w:p>
    <w:p w14:paraId="59B2318D" w14:textId="01A3421A"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r w:rsidRPr="00077AC3">
        <w:rPr>
          <w:rFonts w:ascii="Bahnschrift Light" w:eastAsia="Times New Roman" w:hAnsi="Bahnschrift Light" w:cs="Arial"/>
          <w:sz w:val="24"/>
          <w:szCs w:val="24"/>
        </w:rPr>
        <w:t xml:space="preserve">United States Food &amp; Drug Administration. (2021, Mar). </w:t>
      </w:r>
      <w:r w:rsidRPr="00077AC3">
        <w:rPr>
          <w:rFonts w:ascii="Bahnschrift Light" w:eastAsia="Times New Roman" w:hAnsi="Bahnschrift Light" w:cs="Arial"/>
          <w:i/>
          <w:sz w:val="24"/>
          <w:szCs w:val="24"/>
        </w:rPr>
        <w:t xml:space="preserve">Know Your Treatment Options for COVID-19. </w:t>
      </w:r>
      <w:hyperlink r:id="rId82" w:history="1">
        <w:r w:rsidRPr="00077AC3">
          <w:rPr>
            <w:rStyle w:val="Hyperlink"/>
            <w:rFonts w:ascii="Bahnschrift Light" w:eastAsia="Times New Roman" w:hAnsi="Bahnschrift Light" w:cs="Arial"/>
            <w:i/>
            <w:color w:val="auto"/>
            <w:sz w:val="24"/>
            <w:szCs w:val="24"/>
          </w:rPr>
          <w:t>https://www.fda.gov/consumers/consumer-updates/know-your-treatment-options-covid-19</w:t>
        </w:r>
      </w:hyperlink>
      <w:r w:rsidRPr="00077AC3">
        <w:rPr>
          <w:rFonts w:ascii="Bahnschrift Light" w:eastAsia="Times New Roman" w:hAnsi="Bahnschrift Light" w:cs="Arial"/>
          <w:i/>
          <w:sz w:val="24"/>
          <w:szCs w:val="24"/>
        </w:rPr>
        <w:t xml:space="preserve"> </w:t>
      </w:r>
    </w:p>
    <w:p w14:paraId="6B6BC456" w14:textId="77777777" w:rsidR="00E57B16" w:rsidRPr="00077AC3" w:rsidRDefault="00E57B16" w:rsidP="00077AC3">
      <w:pPr>
        <w:shd w:val="clear" w:color="auto" w:fill="FFFFFF"/>
        <w:spacing w:after="0" w:line="360" w:lineRule="auto"/>
        <w:ind w:left="720" w:hanging="720"/>
        <w:rPr>
          <w:rFonts w:ascii="Bahnschrift Light" w:eastAsia="Times New Roman" w:hAnsi="Bahnschrift Light" w:cs="Arial"/>
          <w:sz w:val="24"/>
          <w:szCs w:val="24"/>
        </w:rPr>
      </w:pPr>
      <w:proofErr w:type="spellStart"/>
      <w:r w:rsidRPr="00077AC3">
        <w:rPr>
          <w:rFonts w:ascii="Bahnschrift Light" w:eastAsia="Times New Roman" w:hAnsi="Bahnschrift Light" w:cs="Arial"/>
          <w:sz w:val="24"/>
          <w:szCs w:val="24"/>
        </w:rPr>
        <w:t>vanOstenberg</w:t>
      </w:r>
      <w:proofErr w:type="spellEnd"/>
      <w:r w:rsidRPr="00077AC3">
        <w:rPr>
          <w:rFonts w:ascii="Bahnschrift Light" w:eastAsia="Times New Roman" w:hAnsi="Bahnschrift Light" w:cs="Arial"/>
          <w:sz w:val="24"/>
          <w:szCs w:val="24"/>
        </w:rPr>
        <w:t xml:space="preserve">, P. R. (2008). </w:t>
      </w:r>
      <w:r w:rsidRPr="00077AC3">
        <w:rPr>
          <w:rFonts w:ascii="Bahnschrift Light" w:eastAsia="Times New Roman" w:hAnsi="Bahnschrift Light" w:cs="Arial"/>
          <w:i/>
          <w:sz w:val="24"/>
          <w:szCs w:val="24"/>
        </w:rPr>
        <w:t xml:space="preserve">Understanding and Preventing Sentinel and Adverse Events. </w:t>
      </w:r>
      <w:r w:rsidRPr="00077AC3">
        <w:rPr>
          <w:rFonts w:ascii="Bahnschrift Light" w:eastAsia="Times New Roman" w:hAnsi="Bahnschrift Light" w:cs="Arial"/>
          <w:sz w:val="24"/>
          <w:szCs w:val="24"/>
        </w:rPr>
        <w:t xml:space="preserve">ICU Management &amp; Practice. </w:t>
      </w:r>
      <w:hyperlink r:id="rId83" w:history="1">
        <w:r w:rsidRPr="00077AC3">
          <w:rPr>
            <w:rStyle w:val="Hyperlink"/>
            <w:rFonts w:ascii="Bahnschrift Light" w:eastAsia="Times New Roman" w:hAnsi="Bahnschrift Light" w:cs="Arial"/>
            <w:color w:val="auto"/>
            <w:sz w:val="24"/>
            <w:szCs w:val="24"/>
          </w:rPr>
          <w:t>https://healthmanagement.org/c/icu/issuearticle/understanding-and-preventing-sentinel-and-adverse-events</w:t>
        </w:r>
      </w:hyperlink>
    </w:p>
    <w:p w14:paraId="55C7C209" w14:textId="77777777" w:rsidR="00E57B16" w:rsidRPr="00077AC3" w:rsidRDefault="00E57B16" w:rsidP="003B7658">
      <w:pPr>
        <w:shd w:val="clear" w:color="auto" w:fill="FFFFFF"/>
        <w:spacing w:after="0" w:line="360" w:lineRule="auto"/>
        <w:rPr>
          <w:rFonts w:ascii="Bahnschrift Light" w:eastAsia="Times New Roman" w:hAnsi="Bahnschrift Light" w:cs="Arial"/>
          <w:sz w:val="24"/>
          <w:szCs w:val="24"/>
        </w:rPr>
      </w:pPr>
    </w:p>
    <w:p w14:paraId="131907D2" w14:textId="77777777" w:rsidR="003B7658" w:rsidRPr="00077AC3" w:rsidRDefault="003B7658" w:rsidP="003B7658">
      <w:pPr>
        <w:shd w:val="clear" w:color="auto" w:fill="FFFFFF"/>
        <w:spacing w:after="0" w:line="360" w:lineRule="auto"/>
        <w:rPr>
          <w:rFonts w:ascii="Bahnschrift Light" w:eastAsia="Times New Roman" w:hAnsi="Bahnschrift Light" w:cs="Arial"/>
          <w:sz w:val="24"/>
          <w:szCs w:val="24"/>
        </w:rPr>
      </w:pPr>
    </w:p>
    <w:p w14:paraId="18C57087" w14:textId="77777777" w:rsidR="00E57B16" w:rsidRPr="00077AC3" w:rsidRDefault="00E57B16" w:rsidP="003B7658">
      <w:pPr>
        <w:shd w:val="clear" w:color="auto" w:fill="FFFFFF"/>
        <w:spacing w:after="0" w:line="360" w:lineRule="auto"/>
        <w:rPr>
          <w:rFonts w:ascii="Bahnschrift Light" w:eastAsia="Times New Roman" w:hAnsi="Bahnschrift Light" w:cs="Arial"/>
          <w:sz w:val="24"/>
          <w:szCs w:val="24"/>
        </w:rPr>
      </w:pPr>
    </w:p>
    <w:p w14:paraId="697ABA3D" w14:textId="77777777" w:rsidR="00E57B16" w:rsidRPr="00077AC3" w:rsidRDefault="00E57B16" w:rsidP="003B7658">
      <w:pPr>
        <w:shd w:val="clear" w:color="auto" w:fill="FFFFFF"/>
        <w:spacing w:after="0" w:line="360" w:lineRule="auto"/>
        <w:rPr>
          <w:rFonts w:ascii="Bahnschrift Light" w:eastAsia="Times New Roman" w:hAnsi="Bahnschrift Light" w:cs="Arial"/>
          <w:sz w:val="24"/>
          <w:szCs w:val="24"/>
        </w:rPr>
      </w:pPr>
    </w:p>
    <w:p w14:paraId="2447B624" w14:textId="77777777" w:rsidR="00E57B16" w:rsidRPr="00077AC3" w:rsidRDefault="00E57B16" w:rsidP="003B7658">
      <w:pPr>
        <w:shd w:val="clear" w:color="auto" w:fill="FFFFFF"/>
        <w:spacing w:after="0" w:line="360" w:lineRule="auto"/>
        <w:rPr>
          <w:rFonts w:ascii="Bahnschrift Light" w:eastAsia="Times New Roman" w:hAnsi="Bahnschrift Light" w:cs="Arial"/>
          <w:sz w:val="24"/>
          <w:szCs w:val="24"/>
        </w:rPr>
      </w:pPr>
    </w:p>
    <w:p w14:paraId="27D27989" w14:textId="77777777" w:rsidR="008B70A1" w:rsidRPr="00077AC3" w:rsidRDefault="008B70A1" w:rsidP="00591957">
      <w:pPr>
        <w:spacing w:after="200" w:line="360" w:lineRule="auto"/>
        <w:rPr>
          <w:rFonts w:ascii="Bahnschrift Light" w:hAnsi="Bahnschrift Light"/>
        </w:rPr>
      </w:pPr>
      <w:r w:rsidRPr="00077AC3">
        <w:rPr>
          <w:rFonts w:ascii="Bahnschrift Light" w:eastAsia="Times New Roman" w:hAnsi="Bahnschrift Light" w:cs="Arial"/>
          <w:sz w:val="24"/>
          <w:szCs w:val="24"/>
          <w:shd w:val="clear" w:color="auto" w:fill="FFFFFF"/>
        </w:rPr>
        <w:br/>
      </w:r>
    </w:p>
    <w:sectPr w:rsidR="008B70A1" w:rsidRPr="00077AC3" w:rsidSect="005B21C7">
      <w:footerReference w:type="default" r:id="rId84"/>
      <w:pgSz w:w="12240" w:h="15840"/>
      <w:pgMar w:top="720" w:right="1440" w:bottom="1440" w:left="144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8D645" w14:textId="77777777" w:rsidR="004C024C" w:rsidRDefault="004C024C" w:rsidP="008C1E9C">
      <w:pPr>
        <w:spacing w:after="0" w:line="240" w:lineRule="auto"/>
      </w:pPr>
      <w:r>
        <w:separator/>
      </w:r>
    </w:p>
  </w:endnote>
  <w:endnote w:type="continuationSeparator" w:id="0">
    <w:p w14:paraId="56558FC3" w14:textId="77777777" w:rsidR="004C024C" w:rsidRDefault="004C024C" w:rsidP="008C1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636B" w14:textId="313A4502" w:rsidR="008E2A50" w:rsidRDefault="008E2A50">
    <w:pPr>
      <w:pStyle w:val="Footer"/>
      <w:jc w:val="right"/>
    </w:pPr>
    <w:r w:rsidRPr="000E5372">
      <w:rPr>
        <w:rFonts w:ascii="Bahnschrift Light" w:hAnsi="Bahnschrift Light"/>
        <w:sz w:val="20"/>
        <w:szCs w:val="20"/>
      </w:rPr>
      <w:t xml:space="preserve">Monroe County Health Department </w:t>
    </w:r>
    <w:r>
      <w:tab/>
    </w:r>
    <w:r>
      <w:tab/>
    </w:r>
    <w:sdt>
      <w:sdtPr>
        <w:rPr>
          <w:sz w:val="24"/>
          <w:szCs w:val="24"/>
        </w:rPr>
        <w:id w:val="-1597014125"/>
        <w:docPartObj>
          <w:docPartGallery w:val="Page Numbers (Bottom of Page)"/>
          <w:docPartUnique/>
        </w:docPartObj>
      </w:sdtPr>
      <w:sdtEndPr>
        <w:rPr>
          <w:rFonts w:ascii="Bahnschrift Light" w:hAnsi="Bahnschrift Light"/>
          <w:noProof/>
        </w:rPr>
      </w:sdtEndPr>
      <w:sdtContent>
        <w:r w:rsidRPr="000E5372">
          <w:rPr>
            <w:rFonts w:ascii="Bahnschrift Light" w:hAnsi="Bahnschrift Light"/>
            <w:sz w:val="24"/>
            <w:szCs w:val="24"/>
          </w:rPr>
          <w:fldChar w:fldCharType="begin"/>
        </w:r>
        <w:r w:rsidRPr="000E5372">
          <w:rPr>
            <w:rFonts w:ascii="Bahnschrift Light" w:hAnsi="Bahnschrift Light"/>
            <w:sz w:val="24"/>
            <w:szCs w:val="24"/>
          </w:rPr>
          <w:instrText xml:space="preserve"> PAGE   \* MERGEFORMAT </w:instrText>
        </w:r>
        <w:r w:rsidRPr="000E5372">
          <w:rPr>
            <w:rFonts w:ascii="Bahnschrift Light" w:hAnsi="Bahnschrift Light"/>
            <w:sz w:val="24"/>
            <w:szCs w:val="24"/>
          </w:rPr>
          <w:fldChar w:fldCharType="separate"/>
        </w:r>
        <w:r w:rsidR="00990D3D">
          <w:rPr>
            <w:rFonts w:ascii="Bahnschrift Light" w:hAnsi="Bahnschrift Light"/>
            <w:noProof/>
            <w:sz w:val="24"/>
            <w:szCs w:val="24"/>
          </w:rPr>
          <w:t>21</w:t>
        </w:r>
        <w:r w:rsidRPr="000E5372">
          <w:rPr>
            <w:rFonts w:ascii="Bahnschrift Light" w:hAnsi="Bahnschrift Light"/>
            <w:noProof/>
            <w:sz w:val="24"/>
            <w:szCs w:val="24"/>
          </w:rPr>
          <w:fldChar w:fldCharType="end"/>
        </w:r>
      </w:sdtContent>
    </w:sdt>
  </w:p>
  <w:p w14:paraId="272F7E75" w14:textId="77777777" w:rsidR="008E2A50" w:rsidRDefault="008E2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6EE17" w14:textId="77777777" w:rsidR="004C024C" w:rsidRDefault="004C024C" w:rsidP="008C1E9C">
      <w:pPr>
        <w:spacing w:after="0" w:line="240" w:lineRule="auto"/>
      </w:pPr>
      <w:r>
        <w:separator/>
      </w:r>
    </w:p>
  </w:footnote>
  <w:footnote w:type="continuationSeparator" w:id="0">
    <w:p w14:paraId="228FF48E" w14:textId="77777777" w:rsidR="004C024C" w:rsidRDefault="004C024C" w:rsidP="008C1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24AC8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6383D"/>
    <w:multiLevelType w:val="hybridMultilevel"/>
    <w:tmpl w:val="F648D802"/>
    <w:lvl w:ilvl="0" w:tplc="2454FCB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33691C"/>
    <w:multiLevelType w:val="multilevel"/>
    <w:tmpl w:val="4D0E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9B4B38"/>
    <w:multiLevelType w:val="multilevel"/>
    <w:tmpl w:val="E8DA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920F3"/>
    <w:multiLevelType w:val="multilevel"/>
    <w:tmpl w:val="6D8E7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B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E2357B"/>
    <w:multiLevelType w:val="multilevel"/>
    <w:tmpl w:val="177A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F5783"/>
    <w:multiLevelType w:val="hybridMultilevel"/>
    <w:tmpl w:val="E6D64B46"/>
    <w:lvl w:ilvl="0" w:tplc="5C885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DC7510"/>
    <w:multiLevelType w:val="multilevel"/>
    <w:tmpl w:val="64E6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770060"/>
    <w:multiLevelType w:val="multilevel"/>
    <w:tmpl w:val="1D106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1A07F0"/>
    <w:multiLevelType w:val="hybridMultilevel"/>
    <w:tmpl w:val="A2FAE6A8"/>
    <w:lvl w:ilvl="0" w:tplc="17B26D5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CE2FF6"/>
    <w:multiLevelType w:val="multilevel"/>
    <w:tmpl w:val="7A88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EC251F"/>
    <w:multiLevelType w:val="multilevel"/>
    <w:tmpl w:val="9C609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C2D8C"/>
    <w:multiLevelType w:val="multilevel"/>
    <w:tmpl w:val="FD72C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8D1B1E"/>
    <w:multiLevelType w:val="multilevel"/>
    <w:tmpl w:val="0EF07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B306CB"/>
    <w:multiLevelType w:val="hybridMultilevel"/>
    <w:tmpl w:val="C47A313A"/>
    <w:lvl w:ilvl="0" w:tplc="AD54F074">
      <w:start w:val="3"/>
      <w:numFmt w:val="bullet"/>
      <w:lvlText w:val="-"/>
      <w:lvlJc w:val="left"/>
      <w:pPr>
        <w:ind w:left="720" w:hanging="360"/>
      </w:pPr>
      <w:rPr>
        <w:rFonts w:ascii="Constantia" w:eastAsiaTheme="minorHAnsi" w:hAnsi="Constantia" w:cstheme="minorBidi" w:hint="default"/>
      </w:rPr>
    </w:lvl>
    <w:lvl w:ilvl="1" w:tplc="AD54F074">
      <w:start w:val="3"/>
      <w:numFmt w:val="bullet"/>
      <w:lvlText w:val="-"/>
      <w:lvlJc w:val="left"/>
      <w:pPr>
        <w:ind w:left="1440" w:hanging="360"/>
      </w:pPr>
      <w:rPr>
        <w:rFonts w:ascii="Constantia" w:eastAsiaTheme="minorHAnsi" w:hAnsi="Constantia"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830B5"/>
    <w:multiLevelType w:val="multilevel"/>
    <w:tmpl w:val="8A30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0E4A78"/>
    <w:multiLevelType w:val="multilevel"/>
    <w:tmpl w:val="5E0A3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204B85"/>
    <w:multiLevelType w:val="hybridMultilevel"/>
    <w:tmpl w:val="5C9AD83E"/>
    <w:lvl w:ilvl="0" w:tplc="0040F86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EA3340C"/>
    <w:multiLevelType w:val="multilevel"/>
    <w:tmpl w:val="D07CA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ED4F32"/>
    <w:multiLevelType w:val="hybridMultilevel"/>
    <w:tmpl w:val="8182D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0B4FD2"/>
    <w:multiLevelType w:val="multilevel"/>
    <w:tmpl w:val="D2CC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E016A2"/>
    <w:multiLevelType w:val="hybridMultilevel"/>
    <w:tmpl w:val="1EB8E6CA"/>
    <w:lvl w:ilvl="0" w:tplc="B6CA094C">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3C4C07"/>
    <w:multiLevelType w:val="hybridMultilevel"/>
    <w:tmpl w:val="7A823C10"/>
    <w:lvl w:ilvl="0" w:tplc="C12413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CD103C"/>
    <w:multiLevelType w:val="hybridMultilevel"/>
    <w:tmpl w:val="BB06564A"/>
    <w:lvl w:ilvl="0" w:tplc="5A34DC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6ED2C04"/>
    <w:multiLevelType w:val="hybridMultilevel"/>
    <w:tmpl w:val="FF947A38"/>
    <w:lvl w:ilvl="0" w:tplc="C98E05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B4009B"/>
    <w:multiLevelType w:val="hybridMultilevel"/>
    <w:tmpl w:val="FC807B2C"/>
    <w:lvl w:ilvl="0" w:tplc="489E4E52">
      <w:start w:val="2"/>
      <w:numFmt w:val="decimal"/>
      <w:lvlText w:val="%1."/>
      <w:lvlJc w:val="left"/>
      <w:pPr>
        <w:ind w:left="324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7" w15:restartNumberingAfterBreak="0">
    <w:nsid w:val="599A2D8C"/>
    <w:multiLevelType w:val="hybridMultilevel"/>
    <w:tmpl w:val="FC2A6366"/>
    <w:lvl w:ilvl="0" w:tplc="97CE4CDC">
      <w:start w:val="1"/>
      <w:numFmt w:val="decimal"/>
      <w:lvlText w:val="%1."/>
      <w:lvlJc w:val="left"/>
      <w:pPr>
        <w:ind w:left="720" w:hanging="360"/>
      </w:pPr>
      <w:rPr>
        <w:rFonts w:hint="default"/>
        <w:color w:val="545454"/>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34DE0"/>
    <w:multiLevelType w:val="multilevel"/>
    <w:tmpl w:val="8AE8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3E2C4F"/>
    <w:multiLevelType w:val="hybridMultilevel"/>
    <w:tmpl w:val="2EA0F43E"/>
    <w:lvl w:ilvl="0" w:tplc="AAE0CD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0B600DF"/>
    <w:multiLevelType w:val="multilevel"/>
    <w:tmpl w:val="4206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820414"/>
    <w:multiLevelType w:val="hybridMultilevel"/>
    <w:tmpl w:val="8DBABD66"/>
    <w:lvl w:ilvl="0" w:tplc="34DE8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4432C04"/>
    <w:multiLevelType w:val="hybridMultilevel"/>
    <w:tmpl w:val="DC0A0278"/>
    <w:lvl w:ilvl="0" w:tplc="913665CC">
      <w:start w:val="1"/>
      <w:numFmt w:val="bullet"/>
      <w:lvlText w:val="-"/>
      <w:lvlJc w:val="left"/>
      <w:pPr>
        <w:ind w:left="1080" w:hanging="360"/>
      </w:pPr>
      <w:rPr>
        <w:rFonts w:ascii="Bahnschrift Light" w:eastAsiaTheme="minorHAnsi" w:hAnsi="Bahnschrift Light" w:cstheme="minorBidi" w:hint="default"/>
      </w:rPr>
    </w:lvl>
    <w:lvl w:ilvl="1" w:tplc="AD54F074">
      <w:start w:val="3"/>
      <w:numFmt w:val="bullet"/>
      <w:lvlText w:val="-"/>
      <w:lvlJc w:val="left"/>
      <w:pPr>
        <w:ind w:left="1800" w:hanging="360"/>
      </w:pPr>
      <w:rPr>
        <w:rFonts w:ascii="Constantia" w:eastAsiaTheme="minorHAnsi" w:hAnsi="Constantia"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47E0F06"/>
    <w:multiLevelType w:val="hybridMultilevel"/>
    <w:tmpl w:val="A632433E"/>
    <w:lvl w:ilvl="0" w:tplc="7D0A74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54E2EDB"/>
    <w:multiLevelType w:val="hybridMultilevel"/>
    <w:tmpl w:val="898C2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CC49F2"/>
    <w:multiLevelType w:val="hybridMultilevel"/>
    <w:tmpl w:val="8182D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E60ACB"/>
    <w:multiLevelType w:val="multilevel"/>
    <w:tmpl w:val="8FFE7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291375"/>
    <w:multiLevelType w:val="hybridMultilevel"/>
    <w:tmpl w:val="7BAE28C0"/>
    <w:lvl w:ilvl="0" w:tplc="1F0C72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76952117">
    <w:abstractNumId w:val="35"/>
  </w:num>
  <w:num w:numId="2" w16cid:durableId="2087990388">
    <w:abstractNumId w:val="6"/>
  </w:num>
  <w:num w:numId="3" w16cid:durableId="2074696534">
    <w:abstractNumId w:val="26"/>
  </w:num>
  <w:num w:numId="4" w16cid:durableId="690448810">
    <w:abstractNumId w:val="22"/>
  </w:num>
  <w:num w:numId="5" w16cid:durableId="132211926">
    <w:abstractNumId w:val="10"/>
  </w:num>
  <w:num w:numId="6" w16cid:durableId="1280144840">
    <w:abstractNumId w:val="28"/>
  </w:num>
  <w:num w:numId="7" w16cid:durableId="1958444057">
    <w:abstractNumId w:val="19"/>
  </w:num>
  <w:num w:numId="8" w16cid:durableId="2009483242">
    <w:abstractNumId w:val="12"/>
  </w:num>
  <w:num w:numId="9" w16cid:durableId="608002931">
    <w:abstractNumId w:val="11"/>
  </w:num>
  <w:num w:numId="10" w16cid:durableId="646670180">
    <w:abstractNumId w:val="14"/>
  </w:num>
  <w:num w:numId="11" w16cid:durableId="585967965">
    <w:abstractNumId w:val="17"/>
  </w:num>
  <w:num w:numId="12" w16cid:durableId="1528524656">
    <w:abstractNumId w:val="16"/>
  </w:num>
  <w:num w:numId="13" w16cid:durableId="1259407822">
    <w:abstractNumId w:val="36"/>
  </w:num>
  <w:num w:numId="14" w16cid:durableId="55052955">
    <w:abstractNumId w:val="9"/>
  </w:num>
  <w:num w:numId="15" w16cid:durableId="1482042104">
    <w:abstractNumId w:val="4"/>
  </w:num>
  <w:num w:numId="16" w16cid:durableId="1762408709">
    <w:abstractNumId w:val="8"/>
  </w:num>
  <w:num w:numId="17" w16cid:durableId="1712417048">
    <w:abstractNumId w:val="13"/>
  </w:num>
  <w:num w:numId="18" w16cid:durableId="1604459574">
    <w:abstractNumId w:val="3"/>
  </w:num>
  <w:num w:numId="19" w16cid:durableId="50080251">
    <w:abstractNumId w:val="2"/>
  </w:num>
  <w:num w:numId="20" w16cid:durableId="1082415585">
    <w:abstractNumId w:val="21"/>
  </w:num>
  <w:num w:numId="21" w16cid:durableId="70592048">
    <w:abstractNumId w:val="30"/>
  </w:num>
  <w:num w:numId="22" w16cid:durableId="590629531">
    <w:abstractNumId w:val="20"/>
  </w:num>
  <w:num w:numId="23" w16cid:durableId="1956862967">
    <w:abstractNumId w:val="15"/>
  </w:num>
  <w:num w:numId="24" w16cid:durableId="1903444299">
    <w:abstractNumId w:val="27"/>
  </w:num>
  <w:num w:numId="25" w16cid:durableId="1601714635">
    <w:abstractNumId w:val="34"/>
  </w:num>
  <w:num w:numId="26" w16cid:durableId="764033231">
    <w:abstractNumId w:val="31"/>
  </w:num>
  <w:num w:numId="27" w16cid:durableId="2076050929">
    <w:abstractNumId w:val="33"/>
  </w:num>
  <w:num w:numId="28" w16cid:durableId="1361932462">
    <w:abstractNumId w:val="25"/>
  </w:num>
  <w:num w:numId="29" w16cid:durableId="1042367959">
    <w:abstractNumId w:val="1"/>
  </w:num>
  <w:num w:numId="30" w16cid:durableId="453331569">
    <w:abstractNumId w:val="7"/>
  </w:num>
  <w:num w:numId="31" w16cid:durableId="1410036266">
    <w:abstractNumId w:val="18"/>
  </w:num>
  <w:num w:numId="32" w16cid:durableId="767503142">
    <w:abstractNumId w:val="23"/>
  </w:num>
  <w:num w:numId="33" w16cid:durableId="2065442795">
    <w:abstractNumId w:val="37"/>
  </w:num>
  <w:num w:numId="34" w16cid:durableId="10036218">
    <w:abstractNumId w:val="0"/>
  </w:num>
  <w:num w:numId="35" w16cid:durableId="1597861695">
    <w:abstractNumId w:val="24"/>
  </w:num>
  <w:num w:numId="36" w16cid:durableId="243226476">
    <w:abstractNumId w:val="29"/>
  </w:num>
  <w:num w:numId="37" w16cid:durableId="1455513533">
    <w:abstractNumId w:val="32"/>
  </w:num>
  <w:num w:numId="38" w16cid:durableId="263194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8EB"/>
    <w:rsid w:val="00003AAA"/>
    <w:rsid w:val="00006529"/>
    <w:rsid w:val="00013259"/>
    <w:rsid w:val="00023566"/>
    <w:rsid w:val="00026173"/>
    <w:rsid w:val="00031C9A"/>
    <w:rsid w:val="000346A1"/>
    <w:rsid w:val="0003485B"/>
    <w:rsid w:val="00034891"/>
    <w:rsid w:val="000362FB"/>
    <w:rsid w:val="00036379"/>
    <w:rsid w:val="00041137"/>
    <w:rsid w:val="00042C1F"/>
    <w:rsid w:val="000453A6"/>
    <w:rsid w:val="00051684"/>
    <w:rsid w:val="000518BF"/>
    <w:rsid w:val="000528E4"/>
    <w:rsid w:val="00053727"/>
    <w:rsid w:val="00055B96"/>
    <w:rsid w:val="00056825"/>
    <w:rsid w:val="00062111"/>
    <w:rsid w:val="000663D6"/>
    <w:rsid w:val="000678F1"/>
    <w:rsid w:val="00070711"/>
    <w:rsid w:val="00071854"/>
    <w:rsid w:val="000730B9"/>
    <w:rsid w:val="0007393F"/>
    <w:rsid w:val="00077AC3"/>
    <w:rsid w:val="000813DE"/>
    <w:rsid w:val="0008404E"/>
    <w:rsid w:val="000850D9"/>
    <w:rsid w:val="000868B3"/>
    <w:rsid w:val="000912A4"/>
    <w:rsid w:val="000930E9"/>
    <w:rsid w:val="000A0432"/>
    <w:rsid w:val="000A4BFF"/>
    <w:rsid w:val="000A4D44"/>
    <w:rsid w:val="000A502B"/>
    <w:rsid w:val="000A564A"/>
    <w:rsid w:val="000B033D"/>
    <w:rsid w:val="000B39CF"/>
    <w:rsid w:val="000C23BE"/>
    <w:rsid w:val="000C3130"/>
    <w:rsid w:val="000C32BD"/>
    <w:rsid w:val="000C3452"/>
    <w:rsid w:val="000D0FC4"/>
    <w:rsid w:val="000D2EC8"/>
    <w:rsid w:val="000D46C8"/>
    <w:rsid w:val="000D5C75"/>
    <w:rsid w:val="000D5D0F"/>
    <w:rsid w:val="000E36BE"/>
    <w:rsid w:val="000E5372"/>
    <w:rsid w:val="000F14E1"/>
    <w:rsid w:val="000F3F8C"/>
    <w:rsid w:val="000F456C"/>
    <w:rsid w:val="000F592C"/>
    <w:rsid w:val="000F59B8"/>
    <w:rsid w:val="000F67D2"/>
    <w:rsid w:val="00103AA4"/>
    <w:rsid w:val="0010704D"/>
    <w:rsid w:val="001071DB"/>
    <w:rsid w:val="00114561"/>
    <w:rsid w:val="00124FEA"/>
    <w:rsid w:val="00132FA9"/>
    <w:rsid w:val="00137214"/>
    <w:rsid w:val="001404BC"/>
    <w:rsid w:val="0014129D"/>
    <w:rsid w:val="00147E41"/>
    <w:rsid w:val="00150845"/>
    <w:rsid w:val="00151C92"/>
    <w:rsid w:val="00152E1D"/>
    <w:rsid w:val="00163D47"/>
    <w:rsid w:val="00164B75"/>
    <w:rsid w:val="00166D90"/>
    <w:rsid w:val="00166EF6"/>
    <w:rsid w:val="00173CF3"/>
    <w:rsid w:val="001904D0"/>
    <w:rsid w:val="00191997"/>
    <w:rsid w:val="00194F61"/>
    <w:rsid w:val="001A160D"/>
    <w:rsid w:val="001A4C14"/>
    <w:rsid w:val="001A70CE"/>
    <w:rsid w:val="001A7506"/>
    <w:rsid w:val="001B0072"/>
    <w:rsid w:val="001B404C"/>
    <w:rsid w:val="001C57C2"/>
    <w:rsid w:val="001C625D"/>
    <w:rsid w:val="001C79A2"/>
    <w:rsid w:val="001E1427"/>
    <w:rsid w:val="001E5D46"/>
    <w:rsid w:val="001E6374"/>
    <w:rsid w:val="001E63E4"/>
    <w:rsid w:val="001E69AA"/>
    <w:rsid w:val="001F1CDD"/>
    <w:rsid w:val="001F40AA"/>
    <w:rsid w:val="001F557E"/>
    <w:rsid w:val="002065FB"/>
    <w:rsid w:val="0020663E"/>
    <w:rsid w:val="00207BB8"/>
    <w:rsid w:val="00217F8F"/>
    <w:rsid w:val="00231F7C"/>
    <w:rsid w:val="0023522E"/>
    <w:rsid w:val="00241A31"/>
    <w:rsid w:val="00252143"/>
    <w:rsid w:val="00252421"/>
    <w:rsid w:val="002555CE"/>
    <w:rsid w:val="00255D62"/>
    <w:rsid w:val="00264575"/>
    <w:rsid w:val="002746C9"/>
    <w:rsid w:val="00274A10"/>
    <w:rsid w:val="00280088"/>
    <w:rsid w:val="00282AD2"/>
    <w:rsid w:val="00282FBE"/>
    <w:rsid w:val="00285713"/>
    <w:rsid w:val="002929BA"/>
    <w:rsid w:val="002933D5"/>
    <w:rsid w:val="0029469F"/>
    <w:rsid w:val="0029506F"/>
    <w:rsid w:val="002A4AE6"/>
    <w:rsid w:val="002B0110"/>
    <w:rsid w:val="002C188F"/>
    <w:rsid w:val="002D620A"/>
    <w:rsid w:val="002E0EE2"/>
    <w:rsid w:val="002F3C51"/>
    <w:rsid w:val="002F3DFC"/>
    <w:rsid w:val="002F78EB"/>
    <w:rsid w:val="00300C23"/>
    <w:rsid w:val="0030231A"/>
    <w:rsid w:val="003037E3"/>
    <w:rsid w:val="00303AFD"/>
    <w:rsid w:val="00304984"/>
    <w:rsid w:val="00305156"/>
    <w:rsid w:val="00305449"/>
    <w:rsid w:val="0030696A"/>
    <w:rsid w:val="003129DB"/>
    <w:rsid w:val="00316D5F"/>
    <w:rsid w:val="00320B80"/>
    <w:rsid w:val="00340E08"/>
    <w:rsid w:val="00351F16"/>
    <w:rsid w:val="003649F1"/>
    <w:rsid w:val="00371A4F"/>
    <w:rsid w:val="00372D2C"/>
    <w:rsid w:val="003743B4"/>
    <w:rsid w:val="00380451"/>
    <w:rsid w:val="0038366F"/>
    <w:rsid w:val="00385700"/>
    <w:rsid w:val="003864FC"/>
    <w:rsid w:val="003933EF"/>
    <w:rsid w:val="003949FF"/>
    <w:rsid w:val="00395CEC"/>
    <w:rsid w:val="003A132D"/>
    <w:rsid w:val="003A1F8C"/>
    <w:rsid w:val="003A212D"/>
    <w:rsid w:val="003A21EB"/>
    <w:rsid w:val="003B64B8"/>
    <w:rsid w:val="003B7658"/>
    <w:rsid w:val="003C0B46"/>
    <w:rsid w:val="003C54FD"/>
    <w:rsid w:val="003D067A"/>
    <w:rsid w:val="003D19DB"/>
    <w:rsid w:val="003D2798"/>
    <w:rsid w:val="003D587D"/>
    <w:rsid w:val="003D5B41"/>
    <w:rsid w:val="003F2626"/>
    <w:rsid w:val="003F3D17"/>
    <w:rsid w:val="00402CA9"/>
    <w:rsid w:val="004071B3"/>
    <w:rsid w:val="00416427"/>
    <w:rsid w:val="00421151"/>
    <w:rsid w:val="00425DD0"/>
    <w:rsid w:val="00431EAB"/>
    <w:rsid w:val="00432788"/>
    <w:rsid w:val="0043354C"/>
    <w:rsid w:val="00434609"/>
    <w:rsid w:val="00436D2D"/>
    <w:rsid w:val="00455857"/>
    <w:rsid w:val="00464B61"/>
    <w:rsid w:val="00464BBD"/>
    <w:rsid w:val="0046569C"/>
    <w:rsid w:val="00472B58"/>
    <w:rsid w:val="00472F13"/>
    <w:rsid w:val="0048081A"/>
    <w:rsid w:val="00480F6B"/>
    <w:rsid w:val="0048310B"/>
    <w:rsid w:val="004869E1"/>
    <w:rsid w:val="00487830"/>
    <w:rsid w:val="00491A8B"/>
    <w:rsid w:val="00491CA5"/>
    <w:rsid w:val="00495295"/>
    <w:rsid w:val="004A008E"/>
    <w:rsid w:val="004A0D22"/>
    <w:rsid w:val="004A70B3"/>
    <w:rsid w:val="004A7A94"/>
    <w:rsid w:val="004B05EB"/>
    <w:rsid w:val="004B0B66"/>
    <w:rsid w:val="004B0C8E"/>
    <w:rsid w:val="004B3CA2"/>
    <w:rsid w:val="004B6FEA"/>
    <w:rsid w:val="004C024C"/>
    <w:rsid w:val="004C091B"/>
    <w:rsid w:val="004C392D"/>
    <w:rsid w:val="004C47D0"/>
    <w:rsid w:val="004C5301"/>
    <w:rsid w:val="004D0B95"/>
    <w:rsid w:val="004D1753"/>
    <w:rsid w:val="004D1EB4"/>
    <w:rsid w:val="004D6EEE"/>
    <w:rsid w:val="004E3905"/>
    <w:rsid w:val="004E76CC"/>
    <w:rsid w:val="004E77A3"/>
    <w:rsid w:val="004F30A3"/>
    <w:rsid w:val="004F5D44"/>
    <w:rsid w:val="004F75FA"/>
    <w:rsid w:val="00501EA9"/>
    <w:rsid w:val="00516540"/>
    <w:rsid w:val="00516B8A"/>
    <w:rsid w:val="005345C4"/>
    <w:rsid w:val="0054595C"/>
    <w:rsid w:val="0054693A"/>
    <w:rsid w:val="0055687B"/>
    <w:rsid w:val="005655CE"/>
    <w:rsid w:val="005659D5"/>
    <w:rsid w:val="00567C81"/>
    <w:rsid w:val="0057309E"/>
    <w:rsid w:val="0057364D"/>
    <w:rsid w:val="005814D9"/>
    <w:rsid w:val="00591586"/>
    <w:rsid w:val="00591957"/>
    <w:rsid w:val="005923F8"/>
    <w:rsid w:val="005932C6"/>
    <w:rsid w:val="00597DAC"/>
    <w:rsid w:val="005A5B1E"/>
    <w:rsid w:val="005B21C7"/>
    <w:rsid w:val="005B32DB"/>
    <w:rsid w:val="005B3C66"/>
    <w:rsid w:val="005B6238"/>
    <w:rsid w:val="005B7B79"/>
    <w:rsid w:val="005C2E82"/>
    <w:rsid w:val="005C3757"/>
    <w:rsid w:val="005D13C0"/>
    <w:rsid w:val="005D7EF8"/>
    <w:rsid w:val="005E0104"/>
    <w:rsid w:val="005E232E"/>
    <w:rsid w:val="005E4BA4"/>
    <w:rsid w:val="005E597E"/>
    <w:rsid w:val="005F2B15"/>
    <w:rsid w:val="005F4D67"/>
    <w:rsid w:val="005F7CE1"/>
    <w:rsid w:val="006102D4"/>
    <w:rsid w:val="006137F8"/>
    <w:rsid w:val="00614F54"/>
    <w:rsid w:val="00616ECF"/>
    <w:rsid w:val="00620771"/>
    <w:rsid w:val="0062207B"/>
    <w:rsid w:val="00626EEF"/>
    <w:rsid w:val="00627971"/>
    <w:rsid w:val="0063251F"/>
    <w:rsid w:val="0063547F"/>
    <w:rsid w:val="0063670A"/>
    <w:rsid w:val="00640153"/>
    <w:rsid w:val="0065201F"/>
    <w:rsid w:val="00653697"/>
    <w:rsid w:val="006571BF"/>
    <w:rsid w:val="00663F62"/>
    <w:rsid w:val="006707B7"/>
    <w:rsid w:val="00677C82"/>
    <w:rsid w:val="00685036"/>
    <w:rsid w:val="006956E6"/>
    <w:rsid w:val="00695D56"/>
    <w:rsid w:val="006A14D3"/>
    <w:rsid w:val="006B13D3"/>
    <w:rsid w:val="006B364B"/>
    <w:rsid w:val="006B560A"/>
    <w:rsid w:val="006C0A52"/>
    <w:rsid w:val="006C13A0"/>
    <w:rsid w:val="006C1D92"/>
    <w:rsid w:val="006D264B"/>
    <w:rsid w:val="006D2937"/>
    <w:rsid w:val="006D3601"/>
    <w:rsid w:val="006D462A"/>
    <w:rsid w:val="006D689B"/>
    <w:rsid w:val="006D6B0F"/>
    <w:rsid w:val="006E7CF8"/>
    <w:rsid w:val="006E7D08"/>
    <w:rsid w:val="006F0762"/>
    <w:rsid w:val="006F2E97"/>
    <w:rsid w:val="006F2FDD"/>
    <w:rsid w:val="006F3534"/>
    <w:rsid w:val="006F56ED"/>
    <w:rsid w:val="006F62F7"/>
    <w:rsid w:val="006F6977"/>
    <w:rsid w:val="00701FBE"/>
    <w:rsid w:val="007029F0"/>
    <w:rsid w:val="007051AB"/>
    <w:rsid w:val="0071004E"/>
    <w:rsid w:val="00713C6F"/>
    <w:rsid w:val="00715A2B"/>
    <w:rsid w:val="00715D9A"/>
    <w:rsid w:val="00716A51"/>
    <w:rsid w:val="00716D59"/>
    <w:rsid w:val="007207BE"/>
    <w:rsid w:val="00723812"/>
    <w:rsid w:val="00733D8E"/>
    <w:rsid w:val="007461E4"/>
    <w:rsid w:val="0074739D"/>
    <w:rsid w:val="007545E7"/>
    <w:rsid w:val="007561BD"/>
    <w:rsid w:val="00763499"/>
    <w:rsid w:val="00764D81"/>
    <w:rsid w:val="00764DB5"/>
    <w:rsid w:val="00770151"/>
    <w:rsid w:val="0078031B"/>
    <w:rsid w:val="00784746"/>
    <w:rsid w:val="00784DD4"/>
    <w:rsid w:val="00785DD5"/>
    <w:rsid w:val="00786158"/>
    <w:rsid w:val="0078705A"/>
    <w:rsid w:val="00790D9F"/>
    <w:rsid w:val="007926EB"/>
    <w:rsid w:val="007A1A81"/>
    <w:rsid w:val="007A2F32"/>
    <w:rsid w:val="007A50FB"/>
    <w:rsid w:val="007B216E"/>
    <w:rsid w:val="007B4BBF"/>
    <w:rsid w:val="007C4964"/>
    <w:rsid w:val="007C4B6B"/>
    <w:rsid w:val="007C61C7"/>
    <w:rsid w:val="007D45CB"/>
    <w:rsid w:val="007D5D93"/>
    <w:rsid w:val="007D5FB8"/>
    <w:rsid w:val="007D6595"/>
    <w:rsid w:val="007D6CB9"/>
    <w:rsid w:val="007D7270"/>
    <w:rsid w:val="007D7DE9"/>
    <w:rsid w:val="007F3195"/>
    <w:rsid w:val="007F3868"/>
    <w:rsid w:val="007F737C"/>
    <w:rsid w:val="0080521D"/>
    <w:rsid w:val="00806182"/>
    <w:rsid w:val="00810534"/>
    <w:rsid w:val="008108FE"/>
    <w:rsid w:val="00810E6D"/>
    <w:rsid w:val="008130E2"/>
    <w:rsid w:val="00815F22"/>
    <w:rsid w:val="00816715"/>
    <w:rsid w:val="00817087"/>
    <w:rsid w:val="00823013"/>
    <w:rsid w:val="00825927"/>
    <w:rsid w:val="00831142"/>
    <w:rsid w:val="00836853"/>
    <w:rsid w:val="008460DF"/>
    <w:rsid w:val="00851E1A"/>
    <w:rsid w:val="00852F0D"/>
    <w:rsid w:val="008551F3"/>
    <w:rsid w:val="00856F33"/>
    <w:rsid w:val="00862D84"/>
    <w:rsid w:val="008654E6"/>
    <w:rsid w:val="008665CD"/>
    <w:rsid w:val="00866E98"/>
    <w:rsid w:val="00873D4B"/>
    <w:rsid w:val="0087677C"/>
    <w:rsid w:val="008863CF"/>
    <w:rsid w:val="00890142"/>
    <w:rsid w:val="00896FEF"/>
    <w:rsid w:val="008A1EAE"/>
    <w:rsid w:val="008A5E02"/>
    <w:rsid w:val="008B70A1"/>
    <w:rsid w:val="008C17EB"/>
    <w:rsid w:val="008C1E9C"/>
    <w:rsid w:val="008C3BA1"/>
    <w:rsid w:val="008C55B5"/>
    <w:rsid w:val="008D0C86"/>
    <w:rsid w:val="008D250C"/>
    <w:rsid w:val="008D6FA3"/>
    <w:rsid w:val="008D72EE"/>
    <w:rsid w:val="008E2A50"/>
    <w:rsid w:val="008E3CCE"/>
    <w:rsid w:val="008E6912"/>
    <w:rsid w:val="008F12FF"/>
    <w:rsid w:val="008F6166"/>
    <w:rsid w:val="00903DD2"/>
    <w:rsid w:val="009114FD"/>
    <w:rsid w:val="00914AC2"/>
    <w:rsid w:val="00916387"/>
    <w:rsid w:val="00924767"/>
    <w:rsid w:val="00924B74"/>
    <w:rsid w:val="00924C9C"/>
    <w:rsid w:val="00925C41"/>
    <w:rsid w:val="009304F8"/>
    <w:rsid w:val="00931479"/>
    <w:rsid w:val="00936ACB"/>
    <w:rsid w:val="009404A0"/>
    <w:rsid w:val="0094793B"/>
    <w:rsid w:val="0095493C"/>
    <w:rsid w:val="009802EB"/>
    <w:rsid w:val="00990D3D"/>
    <w:rsid w:val="00991335"/>
    <w:rsid w:val="00993FDE"/>
    <w:rsid w:val="009957CB"/>
    <w:rsid w:val="00996637"/>
    <w:rsid w:val="0099691C"/>
    <w:rsid w:val="0099751D"/>
    <w:rsid w:val="009A368A"/>
    <w:rsid w:val="009A403B"/>
    <w:rsid w:val="009A4DD6"/>
    <w:rsid w:val="009C0D89"/>
    <w:rsid w:val="009C569F"/>
    <w:rsid w:val="009D2E40"/>
    <w:rsid w:val="009D3B46"/>
    <w:rsid w:val="009D6059"/>
    <w:rsid w:val="009D63B0"/>
    <w:rsid w:val="009E21E8"/>
    <w:rsid w:val="009F1A1C"/>
    <w:rsid w:val="009F4C02"/>
    <w:rsid w:val="00A01521"/>
    <w:rsid w:val="00A05D4B"/>
    <w:rsid w:val="00A12DB0"/>
    <w:rsid w:val="00A1405C"/>
    <w:rsid w:val="00A206FD"/>
    <w:rsid w:val="00A24009"/>
    <w:rsid w:val="00A248D0"/>
    <w:rsid w:val="00A3166A"/>
    <w:rsid w:val="00A34F79"/>
    <w:rsid w:val="00A554A6"/>
    <w:rsid w:val="00A56086"/>
    <w:rsid w:val="00A619B3"/>
    <w:rsid w:val="00A627A6"/>
    <w:rsid w:val="00A74A4F"/>
    <w:rsid w:val="00A80D39"/>
    <w:rsid w:val="00A86A7B"/>
    <w:rsid w:val="00A9307D"/>
    <w:rsid w:val="00A947E4"/>
    <w:rsid w:val="00AA1DAE"/>
    <w:rsid w:val="00AB09CD"/>
    <w:rsid w:val="00AB0F0B"/>
    <w:rsid w:val="00AB1B9A"/>
    <w:rsid w:val="00AB5AA6"/>
    <w:rsid w:val="00AB6BE0"/>
    <w:rsid w:val="00AC0299"/>
    <w:rsid w:val="00AC5A9B"/>
    <w:rsid w:val="00AC67ED"/>
    <w:rsid w:val="00AD0C90"/>
    <w:rsid w:val="00AD5656"/>
    <w:rsid w:val="00AD5691"/>
    <w:rsid w:val="00AD6F38"/>
    <w:rsid w:val="00AE129F"/>
    <w:rsid w:val="00AE2652"/>
    <w:rsid w:val="00AE3DDD"/>
    <w:rsid w:val="00AF117A"/>
    <w:rsid w:val="00AF1E77"/>
    <w:rsid w:val="00AF2DD5"/>
    <w:rsid w:val="00AF6D7C"/>
    <w:rsid w:val="00B02C29"/>
    <w:rsid w:val="00B03D00"/>
    <w:rsid w:val="00B06028"/>
    <w:rsid w:val="00B160CD"/>
    <w:rsid w:val="00B2121F"/>
    <w:rsid w:val="00B21CC6"/>
    <w:rsid w:val="00B355C8"/>
    <w:rsid w:val="00B57D5A"/>
    <w:rsid w:val="00B61E70"/>
    <w:rsid w:val="00B62431"/>
    <w:rsid w:val="00B62650"/>
    <w:rsid w:val="00B72A5E"/>
    <w:rsid w:val="00B80376"/>
    <w:rsid w:val="00B84939"/>
    <w:rsid w:val="00B85C5E"/>
    <w:rsid w:val="00B87105"/>
    <w:rsid w:val="00B91403"/>
    <w:rsid w:val="00B93F3A"/>
    <w:rsid w:val="00B96EB2"/>
    <w:rsid w:val="00BC205C"/>
    <w:rsid w:val="00BC27A2"/>
    <w:rsid w:val="00BD03CC"/>
    <w:rsid w:val="00BD112E"/>
    <w:rsid w:val="00BD33DE"/>
    <w:rsid w:val="00BD5567"/>
    <w:rsid w:val="00BE70D1"/>
    <w:rsid w:val="00BF76B1"/>
    <w:rsid w:val="00C114FA"/>
    <w:rsid w:val="00C1158B"/>
    <w:rsid w:val="00C12135"/>
    <w:rsid w:val="00C1350B"/>
    <w:rsid w:val="00C2535F"/>
    <w:rsid w:val="00C25FF4"/>
    <w:rsid w:val="00C26DC4"/>
    <w:rsid w:val="00C270A5"/>
    <w:rsid w:val="00C272AC"/>
    <w:rsid w:val="00C31932"/>
    <w:rsid w:val="00C41C3C"/>
    <w:rsid w:val="00C45C5F"/>
    <w:rsid w:val="00C47070"/>
    <w:rsid w:val="00C50C9A"/>
    <w:rsid w:val="00C51233"/>
    <w:rsid w:val="00C5630D"/>
    <w:rsid w:val="00C574FD"/>
    <w:rsid w:val="00C61900"/>
    <w:rsid w:val="00C62394"/>
    <w:rsid w:val="00C728BA"/>
    <w:rsid w:val="00C82096"/>
    <w:rsid w:val="00C82850"/>
    <w:rsid w:val="00C82E21"/>
    <w:rsid w:val="00C8553A"/>
    <w:rsid w:val="00C85976"/>
    <w:rsid w:val="00C877CE"/>
    <w:rsid w:val="00C87939"/>
    <w:rsid w:val="00C926C3"/>
    <w:rsid w:val="00C94998"/>
    <w:rsid w:val="00CA13B7"/>
    <w:rsid w:val="00CA27D4"/>
    <w:rsid w:val="00CA3177"/>
    <w:rsid w:val="00CA66E3"/>
    <w:rsid w:val="00CC7B4E"/>
    <w:rsid w:val="00CD252D"/>
    <w:rsid w:val="00CD43F4"/>
    <w:rsid w:val="00CD7B62"/>
    <w:rsid w:val="00CE01C8"/>
    <w:rsid w:val="00CF192E"/>
    <w:rsid w:val="00CF1B4D"/>
    <w:rsid w:val="00CF5F6F"/>
    <w:rsid w:val="00CF7B69"/>
    <w:rsid w:val="00D002F6"/>
    <w:rsid w:val="00D16F0B"/>
    <w:rsid w:val="00D17642"/>
    <w:rsid w:val="00D228C1"/>
    <w:rsid w:val="00D22BE4"/>
    <w:rsid w:val="00D233A4"/>
    <w:rsid w:val="00D25C57"/>
    <w:rsid w:val="00D31FB1"/>
    <w:rsid w:val="00D33A09"/>
    <w:rsid w:val="00D34FEC"/>
    <w:rsid w:val="00D35446"/>
    <w:rsid w:val="00D42D1B"/>
    <w:rsid w:val="00D43552"/>
    <w:rsid w:val="00D44360"/>
    <w:rsid w:val="00D46945"/>
    <w:rsid w:val="00D47E32"/>
    <w:rsid w:val="00D50247"/>
    <w:rsid w:val="00D51D06"/>
    <w:rsid w:val="00D60531"/>
    <w:rsid w:val="00D670AA"/>
    <w:rsid w:val="00D674C5"/>
    <w:rsid w:val="00D67B5C"/>
    <w:rsid w:val="00D72300"/>
    <w:rsid w:val="00D76F62"/>
    <w:rsid w:val="00D77D26"/>
    <w:rsid w:val="00D8040A"/>
    <w:rsid w:val="00D81CD1"/>
    <w:rsid w:val="00D84B5E"/>
    <w:rsid w:val="00D87EE7"/>
    <w:rsid w:val="00D87FA8"/>
    <w:rsid w:val="00D937D8"/>
    <w:rsid w:val="00D9432C"/>
    <w:rsid w:val="00D94F44"/>
    <w:rsid w:val="00DA0E18"/>
    <w:rsid w:val="00DA1782"/>
    <w:rsid w:val="00DA666D"/>
    <w:rsid w:val="00DB1003"/>
    <w:rsid w:val="00DD1608"/>
    <w:rsid w:val="00DD633A"/>
    <w:rsid w:val="00DE117E"/>
    <w:rsid w:val="00DE291C"/>
    <w:rsid w:val="00DE319D"/>
    <w:rsid w:val="00DF51F1"/>
    <w:rsid w:val="00DF6361"/>
    <w:rsid w:val="00DF65A2"/>
    <w:rsid w:val="00DF74F3"/>
    <w:rsid w:val="00DF7DFE"/>
    <w:rsid w:val="00E001D9"/>
    <w:rsid w:val="00E00779"/>
    <w:rsid w:val="00E01A3C"/>
    <w:rsid w:val="00E0613A"/>
    <w:rsid w:val="00E07939"/>
    <w:rsid w:val="00E138F4"/>
    <w:rsid w:val="00E140D7"/>
    <w:rsid w:val="00E15A96"/>
    <w:rsid w:val="00E22E50"/>
    <w:rsid w:val="00E365EF"/>
    <w:rsid w:val="00E44553"/>
    <w:rsid w:val="00E47971"/>
    <w:rsid w:val="00E54818"/>
    <w:rsid w:val="00E553B7"/>
    <w:rsid w:val="00E57B16"/>
    <w:rsid w:val="00E62279"/>
    <w:rsid w:val="00E647D3"/>
    <w:rsid w:val="00E74107"/>
    <w:rsid w:val="00E74372"/>
    <w:rsid w:val="00E77E1E"/>
    <w:rsid w:val="00E77FCC"/>
    <w:rsid w:val="00E9211F"/>
    <w:rsid w:val="00E94C68"/>
    <w:rsid w:val="00E9534A"/>
    <w:rsid w:val="00EA0A03"/>
    <w:rsid w:val="00EA4FA9"/>
    <w:rsid w:val="00EB01BC"/>
    <w:rsid w:val="00EB140C"/>
    <w:rsid w:val="00EB2C83"/>
    <w:rsid w:val="00EB3BBF"/>
    <w:rsid w:val="00EB3F92"/>
    <w:rsid w:val="00EB4225"/>
    <w:rsid w:val="00EB4A94"/>
    <w:rsid w:val="00EB6C07"/>
    <w:rsid w:val="00ED4F31"/>
    <w:rsid w:val="00EE2F66"/>
    <w:rsid w:val="00EE3052"/>
    <w:rsid w:val="00EE5422"/>
    <w:rsid w:val="00F10201"/>
    <w:rsid w:val="00F13457"/>
    <w:rsid w:val="00F175C8"/>
    <w:rsid w:val="00F212AC"/>
    <w:rsid w:val="00F25C44"/>
    <w:rsid w:val="00F266C0"/>
    <w:rsid w:val="00F354BA"/>
    <w:rsid w:val="00F41202"/>
    <w:rsid w:val="00F413E0"/>
    <w:rsid w:val="00F42117"/>
    <w:rsid w:val="00F5031C"/>
    <w:rsid w:val="00F537F8"/>
    <w:rsid w:val="00F564E8"/>
    <w:rsid w:val="00F716B5"/>
    <w:rsid w:val="00F74BA1"/>
    <w:rsid w:val="00F80F58"/>
    <w:rsid w:val="00F829F0"/>
    <w:rsid w:val="00F84417"/>
    <w:rsid w:val="00F85AC8"/>
    <w:rsid w:val="00F87DD8"/>
    <w:rsid w:val="00F91C60"/>
    <w:rsid w:val="00F92F08"/>
    <w:rsid w:val="00F969F0"/>
    <w:rsid w:val="00F96E55"/>
    <w:rsid w:val="00FA2F86"/>
    <w:rsid w:val="00FA74A2"/>
    <w:rsid w:val="00FA7AAE"/>
    <w:rsid w:val="00FB4C3E"/>
    <w:rsid w:val="00FB5824"/>
    <w:rsid w:val="00FB718D"/>
    <w:rsid w:val="00FC20A3"/>
    <w:rsid w:val="00FC7522"/>
    <w:rsid w:val="00FC7B62"/>
    <w:rsid w:val="00FD3949"/>
    <w:rsid w:val="00FD43E0"/>
    <w:rsid w:val="00FE1639"/>
    <w:rsid w:val="00FF092A"/>
    <w:rsid w:val="00FF4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BD4FD"/>
  <w15:chartTrackingRefBased/>
  <w15:docId w15:val="{0E657A27-7160-4937-B194-136EA940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B70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854"/>
    <w:pPr>
      <w:ind w:left="720"/>
      <w:contextualSpacing/>
    </w:pPr>
  </w:style>
  <w:style w:type="paragraph" w:styleId="Header">
    <w:name w:val="header"/>
    <w:basedOn w:val="Normal"/>
    <w:link w:val="HeaderChar"/>
    <w:uiPriority w:val="99"/>
    <w:unhideWhenUsed/>
    <w:rsid w:val="008C1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E9C"/>
  </w:style>
  <w:style w:type="paragraph" w:styleId="Footer">
    <w:name w:val="footer"/>
    <w:basedOn w:val="Normal"/>
    <w:link w:val="FooterChar"/>
    <w:uiPriority w:val="99"/>
    <w:unhideWhenUsed/>
    <w:rsid w:val="008C1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E9C"/>
  </w:style>
  <w:style w:type="paragraph" w:styleId="BalloonText">
    <w:name w:val="Balloon Text"/>
    <w:basedOn w:val="Normal"/>
    <w:link w:val="BalloonTextChar"/>
    <w:uiPriority w:val="99"/>
    <w:semiHidden/>
    <w:unhideWhenUsed/>
    <w:rsid w:val="00386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4FC"/>
    <w:rPr>
      <w:rFonts w:ascii="Segoe UI" w:hAnsi="Segoe UI" w:cs="Segoe UI"/>
      <w:sz w:val="18"/>
      <w:szCs w:val="18"/>
    </w:rPr>
  </w:style>
  <w:style w:type="character" w:styleId="Hyperlink">
    <w:name w:val="Hyperlink"/>
    <w:basedOn w:val="DefaultParagraphFont"/>
    <w:uiPriority w:val="99"/>
    <w:unhideWhenUsed/>
    <w:rsid w:val="008B70A1"/>
    <w:rPr>
      <w:color w:val="0563C1" w:themeColor="hyperlink"/>
      <w:u w:val="single"/>
    </w:rPr>
  </w:style>
  <w:style w:type="character" w:customStyle="1" w:styleId="Heading3Char">
    <w:name w:val="Heading 3 Char"/>
    <w:basedOn w:val="DefaultParagraphFont"/>
    <w:link w:val="Heading3"/>
    <w:uiPriority w:val="9"/>
    <w:rsid w:val="008B70A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15D9A"/>
    <w:rPr>
      <w:sz w:val="16"/>
      <w:szCs w:val="16"/>
    </w:rPr>
  </w:style>
  <w:style w:type="paragraph" w:styleId="CommentText">
    <w:name w:val="annotation text"/>
    <w:basedOn w:val="Normal"/>
    <w:link w:val="CommentTextChar"/>
    <w:uiPriority w:val="99"/>
    <w:semiHidden/>
    <w:unhideWhenUsed/>
    <w:rsid w:val="00715D9A"/>
    <w:pPr>
      <w:spacing w:line="240" w:lineRule="auto"/>
    </w:pPr>
    <w:rPr>
      <w:sz w:val="20"/>
      <w:szCs w:val="20"/>
    </w:rPr>
  </w:style>
  <w:style w:type="character" w:customStyle="1" w:styleId="CommentTextChar">
    <w:name w:val="Comment Text Char"/>
    <w:basedOn w:val="DefaultParagraphFont"/>
    <w:link w:val="CommentText"/>
    <w:uiPriority w:val="99"/>
    <w:semiHidden/>
    <w:rsid w:val="00715D9A"/>
    <w:rPr>
      <w:sz w:val="20"/>
      <w:szCs w:val="20"/>
    </w:rPr>
  </w:style>
  <w:style w:type="paragraph" w:styleId="CommentSubject">
    <w:name w:val="annotation subject"/>
    <w:basedOn w:val="CommentText"/>
    <w:next w:val="CommentText"/>
    <w:link w:val="CommentSubjectChar"/>
    <w:uiPriority w:val="99"/>
    <w:semiHidden/>
    <w:unhideWhenUsed/>
    <w:rsid w:val="00715D9A"/>
    <w:rPr>
      <w:b/>
      <w:bCs/>
    </w:rPr>
  </w:style>
  <w:style w:type="character" w:customStyle="1" w:styleId="CommentSubjectChar">
    <w:name w:val="Comment Subject Char"/>
    <w:basedOn w:val="CommentTextChar"/>
    <w:link w:val="CommentSubject"/>
    <w:uiPriority w:val="99"/>
    <w:semiHidden/>
    <w:rsid w:val="00715D9A"/>
    <w:rPr>
      <w:b/>
      <w:bCs/>
      <w:sz w:val="20"/>
      <w:szCs w:val="20"/>
    </w:rPr>
  </w:style>
  <w:style w:type="paragraph" w:styleId="FootnoteText">
    <w:name w:val="footnote text"/>
    <w:basedOn w:val="Normal"/>
    <w:link w:val="FootnoteTextChar"/>
    <w:uiPriority w:val="99"/>
    <w:semiHidden/>
    <w:unhideWhenUsed/>
    <w:rsid w:val="00C45C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C5F"/>
    <w:rPr>
      <w:sz w:val="20"/>
      <w:szCs w:val="20"/>
    </w:rPr>
  </w:style>
  <w:style w:type="character" w:styleId="FootnoteReference">
    <w:name w:val="footnote reference"/>
    <w:basedOn w:val="DefaultParagraphFont"/>
    <w:uiPriority w:val="99"/>
    <w:semiHidden/>
    <w:unhideWhenUsed/>
    <w:rsid w:val="00C45C5F"/>
    <w:rPr>
      <w:vertAlign w:val="superscript"/>
    </w:rPr>
  </w:style>
  <w:style w:type="paragraph" w:styleId="Caption">
    <w:name w:val="caption"/>
    <w:basedOn w:val="Normal"/>
    <w:next w:val="Normal"/>
    <w:uiPriority w:val="35"/>
    <w:unhideWhenUsed/>
    <w:qFormat/>
    <w:rsid w:val="00282AD2"/>
    <w:pPr>
      <w:spacing w:after="200" w:line="240" w:lineRule="auto"/>
    </w:pPr>
    <w:rPr>
      <w:i/>
      <w:iCs/>
      <w:color w:val="44546A" w:themeColor="text2"/>
      <w:sz w:val="18"/>
      <w:szCs w:val="18"/>
    </w:rPr>
  </w:style>
  <w:style w:type="paragraph" w:styleId="NoSpacing">
    <w:name w:val="No Spacing"/>
    <w:link w:val="NoSpacingChar"/>
    <w:uiPriority w:val="1"/>
    <w:qFormat/>
    <w:rsid w:val="00A554A6"/>
    <w:pPr>
      <w:spacing w:after="0" w:line="240" w:lineRule="auto"/>
    </w:pPr>
    <w:rPr>
      <w:rFonts w:eastAsiaTheme="minorEastAsia"/>
    </w:rPr>
  </w:style>
  <w:style w:type="character" w:customStyle="1" w:styleId="NoSpacingChar">
    <w:name w:val="No Spacing Char"/>
    <w:basedOn w:val="DefaultParagraphFont"/>
    <w:link w:val="NoSpacing"/>
    <w:uiPriority w:val="1"/>
    <w:rsid w:val="00A554A6"/>
    <w:rPr>
      <w:rFonts w:eastAsiaTheme="minorEastAsia"/>
    </w:rPr>
  </w:style>
  <w:style w:type="table" w:styleId="TableGrid">
    <w:name w:val="Table Grid"/>
    <w:basedOn w:val="TableNormal"/>
    <w:uiPriority w:val="39"/>
    <w:rsid w:val="00C85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3D19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3D587D"/>
    <w:rPr>
      <w:color w:val="954F72" w:themeColor="followedHyperlink"/>
      <w:u w:val="single"/>
    </w:rPr>
  </w:style>
  <w:style w:type="paragraph" w:styleId="ListBullet">
    <w:name w:val="List Bullet"/>
    <w:basedOn w:val="Normal"/>
    <w:uiPriority w:val="99"/>
    <w:unhideWhenUsed/>
    <w:rsid w:val="0095493C"/>
    <w:pPr>
      <w:numPr>
        <w:numId w:val="34"/>
      </w:numPr>
      <w:contextualSpacing/>
    </w:pPr>
  </w:style>
  <w:style w:type="character" w:customStyle="1" w:styleId="Heading1Char">
    <w:name w:val="Heading 1 Char"/>
    <w:basedOn w:val="DefaultParagraphFont"/>
    <w:link w:val="Heading1"/>
    <w:uiPriority w:val="9"/>
    <w:rsid w:val="004B05E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B05E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5542">
      <w:bodyDiv w:val="1"/>
      <w:marLeft w:val="0"/>
      <w:marRight w:val="0"/>
      <w:marTop w:val="0"/>
      <w:marBottom w:val="0"/>
      <w:divBdr>
        <w:top w:val="none" w:sz="0" w:space="0" w:color="auto"/>
        <w:left w:val="none" w:sz="0" w:space="0" w:color="auto"/>
        <w:bottom w:val="none" w:sz="0" w:space="0" w:color="auto"/>
        <w:right w:val="none" w:sz="0" w:space="0" w:color="auto"/>
      </w:divBdr>
      <w:divsChild>
        <w:div w:id="1682079583">
          <w:marLeft w:val="0"/>
          <w:marRight w:val="0"/>
          <w:marTop w:val="0"/>
          <w:marBottom w:val="0"/>
          <w:divBdr>
            <w:top w:val="none" w:sz="0" w:space="0" w:color="auto"/>
            <w:left w:val="none" w:sz="0" w:space="0" w:color="auto"/>
            <w:bottom w:val="none" w:sz="0" w:space="0" w:color="auto"/>
            <w:right w:val="none" w:sz="0" w:space="0" w:color="auto"/>
          </w:divBdr>
          <w:divsChild>
            <w:div w:id="215552120">
              <w:marLeft w:val="0"/>
              <w:marRight w:val="0"/>
              <w:marTop w:val="0"/>
              <w:marBottom w:val="0"/>
              <w:divBdr>
                <w:top w:val="none" w:sz="0" w:space="0" w:color="auto"/>
                <w:left w:val="none" w:sz="0" w:space="0" w:color="auto"/>
                <w:bottom w:val="none" w:sz="0" w:space="0" w:color="auto"/>
                <w:right w:val="none" w:sz="0" w:space="0" w:color="auto"/>
              </w:divBdr>
              <w:divsChild>
                <w:div w:id="2094661682">
                  <w:marLeft w:val="45"/>
                  <w:marRight w:val="45"/>
                  <w:marTop w:val="15"/>
                  <w:marBottom w:val="0"/>
                  <w:divBdr>
                    <w:top w:val="none" w:sz="0" w:space="0" w:color="auto"/>
                    <w:left w:val="none" w:sz="0" w:space="0" w:color="auto"/>
                    <w:bottom w:val="none" w:sz="0" w:space="0" w:color="auto"/>
                    <w:right w:val="none" w:sz="0" w:space="0" w:color="auto"/>
                  </w:divBdr>
                  <w:divsChild>
                    <w:div w:id="4540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05434">
      <w:bodyDiv w:val="1"/>
      <w:marLeft w:val="0"/>
      <w:marRight w:val="0"/>
      <w:marTop w:val="0"/>
      <w:marBottom w:val="0"/>
      <w:divBdr>
        <w:top w:val="none" w:sz="0" w:space="0" w:color="auto"/>
        <w:left w:val="none" w:sz="0" w:space="0" w:color="auto"/>
        <w:bottom w:val="none" w:sz="0" w:space="0" w:color="auto"/>
        <w:right w:val="none" w:sz="0" w:space="0" w:color="auto"/>
      </w:divBdr>
      <w:divsChild>
        <w:div w:id="1983149485">
          <w:marLeft w:val="0"/>
          <w:marRight w:val="0"/>
          <w:marTop w:val="0"/>
          <w:marBottom w:val="0"/>
          <w:divBdr>
            <w:top w:val="none" w:sz="0" w:space="0" w:color="auto"/>
            <w:left w:val="none" w:sz="0" w:space="0" w:color="auto"/>
            <w:bottom w:val="none" w:sz="0" w:space="0" w:color="auto"/>
            <w:right w:val="none" w:sz="0" w:space="0" w:color="auto"/>
          </w:divBdr>
          <w:divsChild>
            <w:div w:id="994604774">
              <w:marLeft w:val="0"/>
              <w:marRight w:val="0"/>
              <w:marTop w:val="0"/>
              <w:marBottom w:val="0"/>
              <w:divBdr>
                <w:top w:val="none" w:sz="0" w:space="0" w:color="auto"/>
                <w:left w:val="none" w:sz="0" w:space="0" w:color="auto"/>
                <w:bottom w:val="none" w:sz="0" w:space="0" w:color="auto"/>
                <w:right w:val="none" w:sz="0" w:space="0" w:color="auto"/>
              </w:divBdr>
              <w:divsChild>
                <w:div w:id="869611545">
                  <w:marLeft w:val="45"/>
                  <w:marRight w:val="45"/>
                  <w:marTop w:val="15"/>
                  <w:marBottom w:val="0"/>
                  <w:divBdr>
                    <w:top w:val="none" w:sz="0" w:space="0" w:color="auto"/>
                    <w:left w:val="none" w:sz="0" w:space="0" w:color="auto"/>
                    <w:bottom w:val="none" w:sz="0" w:space="0" w:color="auto"/>
                    <w:right w:val="none" w:sz="0" w:space="0" w:color="auto"/>
                  </w:divBdr>
                  <w:divsChild>
                    <w:div w:id="7507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2560">
      <w:bodyDiv w:val="1"/>
      <w:marLeft w:val="0"/>
      <w:marRight w:val="0"/>
      <w:marTop w:val="0"/>
      <w:marBottom w:val="0"/>
      <w:divBdr>
        <w:top w:val="none" w:sz="0" w:space="0" w:color="auto"/>
        <w:left w:val="none" w:sz="0" w:space="0" w:color="auto"/>
        <w:bottom w:val="none" w:sz="0" w:space="0" w:color="auto"/>
        <w:right w:val="none" w:sz="0" w:space="0" w:color="auto"/>
      </w:divBdr>
      <w:divsChild>
        <w:div w:id="1136141692">
          <w:marLeft w:val="0"/>
          <w:marRight w:val="0"/>
          <w:marTop w:val="0"/>
          <w:marBottom w:val="0"/>
          <w:divBdr>
            <w:top w:val="none" w:sz="0" w:space="0" w:color="auto"/>
            <w:left w:val="none" w:sz="0" w:space="0" w:color="auto"/>
            <w:bottom w:val="none" w:sz="0" w:space="0" w:color="auto"/>
            <w:right w:val="none" w:sz="0" w:space="0" w:color="auto"/>
          </w:divBdr>
          <w:divsChild>
            <w:div w:id="4893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49203">
      <w:bodyDiv w:val="1"/>
      <w:marLeft w:val="0"/>
      <w:marRight w:val="0"/>
      <w:marTop w:val="0"/>
      <w:marBottom w:val="0"/>
      <w:divBdr>
        <w:top w:val="none" w:sz="0" w:space="0" w:color="auto"/>
        <w:left w:val="none" w:sz="0" w:space="0" w:color="auto"/>
        <w:bottom w:val="none" w:sz="0" w:space="0" w:color="auto"/>
        <w:right w:val="none" w:sz="0" w:space="0" w:color="auto"/>
      </w:divBdr>
    </w:div>
    <w:div w:id="318923311">
      <w:bodyDiv w:val="1"/>
      <w:marLeft w:val="0"/>
      <w:marRight w:val="0"/>
      <w:marTop w:val="0"/>
      <w:marBottom w:val="0"/>
      <w:divBdr>
        <w:top w:val="none" w:sz="0" w:space="0" w:color="auto"/>
        <w:left w:val="none" w:sz="0" w:space="0" w:color="auto"/>
        <w:bottom w:val="none" w:sz="0" w:space="0" w:color="auto"/>
        <w:right w:val="none" w:sz="0" w:space="0" w:color="auto"/>
      </w:divBdr>
      <w:divsChild>
        <w:div w:id="199054109">
          <w:marLeft w:val="0"/>
          <w:marRight w:val="0"/>
          <w:marTop w:val="0"/>
          <w:marBottom w:val="0"/>
          <w:divBdr>
            <w:top w:val="none" w:sz="0" w:space="0" w:color="auto"/>
            <w:left w:val="none" w:sz="0" w:space="0" w:color="auto"/>
            <w:bottom w:val="none" w:sz="0" w:space="0" w:color="auto"/>
            <w:right w:val="none" w:sz="0" w:space="0" w:color="auto"/>
          </w:divBdr>
          <w:divsChild>
            <w:div w:id="1622228693">
              <w:marLeft w:val="0"/>
              <w:marRight w:val="0"/>
              <w:marTop w:val="0"/>
              <w:marBottom w:val="0"/>
              <w:divBdr>
                <w:top w:val="none" w:sz="0" w:space="0" w:color="auto"/>
                <w:left w:val="none" w:sz="0" w:space="0" w:color="auto"/>
                <w:bottom w:val="none" w:sz="0" w:space="0" w:color="auto"/>
                <w:right w:val="none" w:sz="0" w:space="0" w:color="auto"/>
              </w:divBdr>
              <w:divsChild>
                <w:div w:id="969440918">
                  <w:marLeft w:val="45"/>
                  <w:marRight w:val="45"/>
                  <w:marTop w:val="15"/>
                  <w:marBottom w:val="0"/>
                  <w:divBdr>
                    <w:top w:val="none" w:sz="0" w:space="0" w:color="auto"/>
                    <w:left w:val="none" w:sz="0" w:space="0" w:color="auto"/>
                    <w:bottom w:val="none" w:sz="0" w:space="0" w:color="auto"/>
                    <w:right w:val="none" w:sz="0" w:space="0" w:color="auto"/>
                  </w:divBdr>
                  <w:divsChild>
                    <w:div w:id="842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70507">
      <w:bodyDiv w:val="1"/>
      <w:marLeft w:val="0"/>
      <w:marRight w:val="0"/>
      <w:marTop w:val="0"/>
      <w:marBottom w:val="0"/>
      <w:divBdr>
        <w:top w:val="none" w:sz="0" w:space="0" w:color="auto"/>
        <w:left w:val="none" w:sz="0" w:space="0" w:color="auto"/>
        <w:bottom w:val="none" w:sz="0" w:space="0" w:color="auto"/>
        <w:right w:val="none" w:sz="0" w:space="0" w:color="auto"/>
      </w:divBdr>
      <w:divsChild>
        <w:div w:id="162280126">
          <w:marLeft w:val="0"/>
          <w:marRight w:val="0"/>
          <w:marTop w:val="0"/>
          <w:marBottom w:val="0"/>
          <w:divBdr>
            <w:top w:val="none" w:sz="0" w:space="0" w:color="auto"/>
            <w:left w:val="none" w:sz="0" w:space="0" w:color="auto"/>
            <w:bottom w:val="none" w:sz="0" w:space="0" w:color="auto"/>
            <w:right w:val="none" w:sz="0" w:space="0" w:color="auto"/>
          </w:divBdr>
          <w:divsChild>
            <w:div w:id="1071194658">
              <w:marLeft w:val="0"/>
              <w:marRight w:val="0"/>
              <w:marTop w:val="0"/>
              <w:marBottom w:val="0"/>
              <w:divBdr>
                <w:top w:val="none" w:sz="0" w:space="0" w:color="auto"/>
                <w:left w:val="none" w:sz="0" w:space="0" w:color="auto"/>
                <w:bottom w:val="none" w:sz="0" w:space="0" w:color="auto"/>
                <w:right w:val="none" w:sz="0" w:space="0" w:color="auto"/>
              </w:divBdr>
              <w:divsChild>
                <w:div w:id="584806269">
                  <w:marLeft w:val="45"/>
                  <w:marRight w:val="45"/>
                  <w:marTop w:val="15"/>
                  <w:marBottom w:val="0"/>
                  <w:divBdr>
                    <w:top w:val="none" w:sz="0" w:space="0" w:color="auto"/>
                    <w:left w:val="none" w:sz="0" w:space="0" w:color="auto"/>
                    <w:bottom w:val="none" w:sz="0" w:space="0" w:color="auto"/>
                    <w:right w:val="none" w:sz="0" w:space="0" w:color="auto"/>
                  </w:divBdr>
                  <w:divsChild>
                    <w:div w:id="20329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94778">
      <w:bodyDiv w:val="1"/>
      <w:marLeft w:val="0"/>
      <w:marRight w:val="0"/>
      <w:marTop w:val="0"/>
      <w:marBottom w:val="0"/>
      <w:divBdr>
        <w:top w:val="none" w:sz="0" w:space="0" w:color="auto"/>
        <w:left w:val="none" w:sz="0" w:space="0" w:color="auto"/>
        <w:bottom w:val="none" w:sz="0" w:space="0" w:color="auto"/>
        <w:right w:val="none" w:sz="0" w:space="0" w:color="auto"/>
      </w:divBdr>
      <w:divsChild>
        <w:div w:id="1155298177">
          <w:marLeft w:val="0"/>
          <w:marRight w:val="0"/>
          <w:marTop w:val="0"/>
          <w:marBottom w:val="0"/>
          <w:divBdr>
            <w:top w:val="none" w:sz="0" w:space="0" w:color="auto"/>
            <w:left w:val="none" w:sz="0" w:space="0" w:color="auto"/>
            <w:bottom w:val="none" w:sz="0" w:space="0" w:color="auto"/>
            <w:right w:val="none" w:sz="0" w:space="0" w:color="auto"/>
          </w:divBdr>
          <w:divsChild>
            <w:div w:id="495878081">
              <w:marLeft w:val="0"/>
              <w:marRight w:val="0"/>
              <w:marTop w:val="0"/>
              <w:marBottom w:val="0"/>
              <w:divBdr>
                <w:top w:val="none" w:sz="0" w:space="0" w:color="auto"/>
                <w:left w:val="none" w:sz="0" w:space="0" w:color="auto"/>
                <w:bottom w:val="none" w:sz="0" w:space="0" w:color="auto"/>
                <w:right w:val="none" w:sz="0" w:space="0" w:color="auto"/>
              </w:divBdr>
              <w:divsChild>
                <w:div w:id="1896089264">
                  <w:marLeft w:val="45"/>
                  <w:marRight w:val="45"/>
                  <w:marTop w:val="15"/>
                  <w:marBottom w:val="0"/>
                  <w:divBdr>
                    <w:top w:val="none" w:sz="0" w:space="0" w:color="auto"/>
                    <w:left w:val="none" w:sz="0" w:space="0" w:color="auto"/>
                    <w:bottom w:val="none" w:sz="0" w:space="0" w:color="auto"/>
                    <w:right w:val="none" w:sz="0" w:space="0" w:color="auto"/>
                  </w:divBdr>
                  <w:divsChild>
                    <w:div w:id="13239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8477">
      <w:bodyDiv w:val="1"/>
      <w:marLeft w:val="0"/>
      <w:marRight w:val="0"/>
      <w:marTop w:val="0"/>
      <w:marBottom w:val="0"/>
      <w:divBdr>
        <w:top w:val="none" w:sz="0" w:space="0" w:color="auto"/>
        <w:left w:val="none" w:sz="0" w:space="0" w:color="auto"/>
        <w:bottom w:val="none" w:sz="0" w:space="0" w:color="auto"/>
        <w:right w:val="none" w:sz="0" w:space="0" w:color="auto"/>
      </w:divBdr>
      <w:divsChild>
        <w:div w:id="828523136">
          <w:marLeft w:val="0"/>
          <w:marRight w:val="0"/>
          <w:marTop w:val="0"/>
          <w:marBottom w:val="0"/>
          <w:divBdr>
            <w:top w:val="none" w:sz="0" w:space="0" w:color="auto"/>
            <w:left w:val="none" w:sz="0" w:space="0" w:color="auto"/>
            <w:bottom w:val="none" w:sz="0" w:space="0" w:color="auto"/>
            <w:right w:val="none" w:sz="0" w:space="0" w:color="auto"/>
          </w:divBdr>
          <w:divsChild>
            <w:div w:id="1304655158">
              <w:marLeft w:val="0"/>
              <w:marRight w:val="0"/>
              <w:marTop w:val="0"/>
              <w:marBottom w:val="0"/>
              <w:divBdr>
                <w:top w:val="none" w:sz="0" w:space="0" w:color="auto"/>
                <w:left w:val="none" w:sz="0" w:space="0" w:color="auto"/>
                <w:bottom w:val="none" w:sz="0" w:space="0" w:color="auto"/>
                <w:right w:val="none" w:sz="0" w:space="0" w:color="auto"/>
              </w:divBdr>
              <w:divsChild>
                <w:div w:id="1871068493">
                  <w:marLeft w:val="45"/>
                  <w:marRight w:val="45"/>
                  <w:marTop w:val="15"/>
                  <w:marBottom w:val="0"/>
                  <w:divBdr>
                    <w:top w:val="none" w:sz="0" w:space="0" w:color="auto"/>
                    <w:left w:val="none" w:sz="0" w:space="0" w:color="auto"/>
                    <w:bottom w:val="none" w:sz="0" w:space="0" w:color="auto"/>
                    <w:right w:val="none" w:sz="0" w:space="0" w:color="auto"/>
                  </w:divBdr>
                  <w:divsChild>
                    <w:div w:id="2005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54007">
      <w:bodyDiv w:val="1"/>
      <w:marLeft w:val="0"/>
      <w:marRight w:val="0"/>
      <w:marTop w:val="0"/>
      <w:marBottom w:val="0"/>
      <w:divBdr>
        <w:top w:val="none" w:sz="0" w:space="0" w:color="auto"/>
        <w:left w:val="none" w:sz="0" w:space="0" w:color="auto"/>
        <w:bottom w:val="none" w:sz="0" w:space="0" w:color="auto"/>
        <w:right w:val="none" w:sz="0" w:space="0" w:color="auto"/>
      </w:divBdr>
      <w:divsChild>
        <w:div w:id="1972515712">
          <w:marLeft w:val="0"/>
          <w:marRight w:val="0"/>
          <w:marTop w:val="0"/>
          <w:marBottom w:val="0"/>
          <w:divBdr>
            <w:top w:val="none" w:sz="0" w:space="0" w:color="auto"/>
            <w:left w:val="none" w:sz="0" w:space="0" w:color="auto"/>
            <w:bottom w:val="none" w:sz="0" w:space="0" w:color="auto"/>
            <w:right w:val="none" w:sz="0" w:space="0" w:color="auto"/>
          </w:divBdr>
          <w:divsChild>
            <w:div w:id="1205338168">
              <w:marLeft w:val="0"/>
              <w:marRight w:val="0"/>
              <w:marTop w:val="0"/>
              <w:marBottom w:val="0"/>
              <w:divBdr>
                <w:top w:val="none" w:sz="0" w:space="0" w:color="auto"/>
                <w:left w:val="none" w:sz="0" w:space="0" w:color="auto"/>
                <w:bottom w:val="none" w:sz="0" w:space="0" w:color="auto"/>
                <w:right w:val="none" w:sz="0" w:space="0" w:color="auto"/>
              </w:divBdr>
              <w:divsChild>
                <w:div w:id="463695521">
                  <w:marLeft w:val="45"/>
                  <w:marRight w:val="45"/>
                  <w:marTop w:val="15"/>
                  <w:marBottom w:val="0"/>
                  <w:divBdr>
                    <w:top w:val="none" w:sz="0" w:space="0" w:color="auto"/>
                    <w:left w:val="none" w:sz="0" w:space="0" w:color="auto"/>
                    <w:bottom w:val="none" w:sz="0" w:space="0" w:color="auto"/>
                    <w:right w:val="none" w:sz="0" w:space="0" w:color="auto"/>
                  </w:divBdr>
                  <w:divsChild>
                    <w:div w:id="8473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68015">
      <w:bodyDiv w:val="1"/>
      <w:marLeft w:val="0"/>
      <w:marRight w:val="0"/>
      <w:marTop w:val="0"/>
      <w:marBottom w:val="0"/>
      <w:divBdr>
        <w:top w:val="none" w:sz="0" w:space="0" w:color="auto"/>
        <w:left w:val="none" w:sz="0" w:space="0" w:color="auto"/>
        <w:bottom w:val="none" w:sz="0" w:space="0" w:color="auto"/>
        <w:right w:val="none" w:sz="0" w:space="0" w:color="auto"/>
      </w:divBdr>
      <w:divsChild>
        <w:div w:id="1425960102">
          <w:marLeft w:val="0"/>
          <w:marRight w:val="0"/>
          <w:marTop w:val="0"/>
          <w:marBottom w:val="0"/>
          <w:divBdr>
            <w:top w:val="none" w:sz="0" w:space="0" w:color="auto"/>
            <w:left w:val="none" w:sz="0" w:space="0" w:color="auto"/>
            <w:bottom w:val="none" w:sz="0" w:space="0" w:color="auto"/>
            <w:right w:val="none" w:sz="0" w:space="0" w:color="auto"/>
          </w:divBdr>
          <w:divsChild>
            <w:div w:id="1775248315">
              <w:marLeft w:val="0"/>
              <w:marRight w:val="0"/>
              <w:marTop w:val="0"/>
              <w:marBottom w:val="0"/>
              <w:divBdr>
                <w:top w:val="none" w:sz="0" w:space="0" w:color="auto"/>
                <w:left w:val="none" w:sz="0" w:space="0" w:color="auto"/>
                <w:bottom w:val="none" w:sz="0" w:space="0" w:color="auto"/>
                <w:right w:val="none" w:sz="0" w:space="0" w:color="auto"/>
              </w:divBdr>
              <w:divsChild>
                <w:div w:id="1167477401">
                  <w:marLeft w:val="45"/>
                  <w:marRight w:val="45"/>
                  <w:marTop w:val="15"/>
                  <w:marBottom w:val="0"/>
                  <w:divBdr>
                    <w:top w:val="none" w:sz="0" w:space="0" w:color="auto"/>
                    <w:left w:val="none" w:sz="0" w:space="0" w:color="auto"/>
                    <w:bottom w:val="none" w:sz="0" w:space="0" w:color="auto"/>
                    <w:right w:val="none" w:sz="0" w:space="0" w:color="auto"/>
                  </w:divBdr>
                  <w:divsChild>
                    <w:div w:id="21416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307836">
      <w:bodyDiv w:val="1"/>
      <w:marLeft w:val="0"/>
      <w:marRight w:val="0"/>
      <w:marTop w:val="0"/>
      <w:marBottom w:val="0"/>
      <w:divBdr>
        <w:top w:val="none" w:sz="0" w:space="0" w:color="auto"/>
        <w:left w:val="none" w:sz="0" w:space="0" w:color="auto"/>
        <w:bottom w:val="none" w:sz="0" w:space="0" w:color="auto"/>
        <w:right w:val="none" w:sz="0" w:space="0" w:color="auto"/>
      </w:divBdr>
      <w:divsChild>
        <w:div w:id="167524431">
          <w:marLeft w:val="0"/>
          <w:marRight w:val="0"/>
          <w:marTop w:val="0"/>
          <w:marBottom w:val="0"/>
          <w:divBdr>
            <w:top w:val="none" w:sz="0" w:space="0" w:color="auto"/>
            <w:left w:val="none" w:sz="0" w:space="0" w:color="auto"/>
            <w:bottom w:val="none" w:sz="0" w:space="0" w:color="auto"/>
            <w:right w:val="none" w:sz="0" w:space="0" w:color="auto"/>
          </w:divBdr>
          <w:divsChild>
            <w:div w:id="1939097939">
              <w:marLeft w:val="0"/>
              <w:marRight w:val="0"/>
              <w:marTop w:val="0"/>
              <w:marBottom w:val="0"/>
              <w:divBdr>
                <w:top w:val="none" w:sz="0" w:space="0" w:color="auto"/>
                <w:left w:val="none" w:sz="0" w:space="0" w:color="auto"/>
                <w:bottom w:val="none" w:sz="0" w:space="0" w:color="auto"/>
                <w:right w:val="none" w:sz="0" w:space="0" w:color="auto"/>
              </w:divBdr>
              <w:divsChild>
                <w:div w:id="174030756">
                  <w:marLeft w:val="45"/>
                  <w:marRight w:val="45"/>
                  <w:marTop w:val="15"/>
                  <w:marBottom w:val="0"/>
                  <w:divBdr>
                    <w:top w:val="none" w:sz="0" w:space="0" w:color="auto"/>
                    <w:left w:val="none" w:sz="0" w:space="0" w:color="auto"/>
                    <w:bottom w:val="none" w:sz="0" w:space="0" w:color="auto"/>
                    <w:right w:val="none" w:sz="0" w:space="0" w:color="auto"/>
                  </w:divBdr>
                  <w:divsChild>
                    <w:div w:id="100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08142">
      <w:bodyDiv w:val="1"/>
      <w:marLeft w:val="0"/>
      <w:marRight w:val="0"/>
      <w:marTop w:val="0"/>
      <w:marBottom w:val="0"/>
      <w:divBdr>
        <w:top w:val="none" w:sz="0" w:space="0" w:color="auto"/>
        <w:left w:val="none" w:sz="0" w:space="0" w:color="auto"/>
        <w:bottom w:val="none" w:sz="0" w:space="0" w:color="auto"/>
        <w:right w:val="none" w:sz="0" w:space="0" w:color="auto"/>
      </w:divBdr>
      <w:divsChild>
        <w:div w:id="735317715">
          <w:marLeft w:val="0"/>
          <w:marRight w:val="0"/>
          <w:marTop w:val="0"/>
          <w:marBottom w:val="0"/>
          <w:divBdr>
            <w:top w:val="none" w:sz="0" w:space="0" w:color="auto"/>
            <w:left w:val="none" w:sz="0" w:space="0" w:color="auto"/>
            <w:bottom w:val="none" w:sz="0" w:space="0" w:color="auto"/>
            <w:right w:val="none" w:sz="0" w:space="0" w:color="auto"/>
          </w:divBdr>
          <w:divsChild>
            <w:div w:id="1849057625">
              <w:marLeft w:val="0"/>
              <w:marRight w:val="0"/>
              <w:marTop w:val="0"/>
              <w:marBottom w:val="0"/>
              <w:divBdr>
                <w:top w:val="none" w:sz="0" w:space="0" w:color="auto"/>
                <w:left w:val="none" w:sz="0" w:space="0" w:color="auto"/>
                <w:bottom w:val="none" w:sz="0" w:space="0" w:color="auto"/>
                <w:right w:val="none" w:sz="0" w:space="0" w:color="auto"/>
              </w:divBdr>
              <w:divsChild>
                <w:div w:id="78841756">
                  <w:marLeft w:val="45"/>
                  <w:marRight w:val="45"/>
                  <w:marTop w:val="15"/>
                  <w:marBottom w:val="0"/>
                  <w:divBdr>
                    <w:top w:val="none" w:sz="0" w:space="0" w:color="auto"/>
                    <w:left w:val="none" w:sz="0" w:space="0" w:color="auto"/>
                    <w:bottom w:val="none" w:sz="0" w:space="0" w:color="auto"/>
                    <w:right w:val="none" w:sz="0" w:space="0" w:color="auto"/>
                  </w:divBdr>
                  <w:divsChild>
                    <w:div w:id="16219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3841">
      <w:bodyDiv w:val="1"/>
      <w:marLeft w:val="0"/>
      <w:marRight w:val="0"/>
      <w:marTop w:val="0"/>
      <w:marBottom w:val="0"/>
      <w:divBdr>
        <w:top w:val="none" w:sz="0" w:space="0" w:color="auto"/>
        <w:left w:val="none" w:sz="0" w:space="0" w:color="auto"/>
        <w:bottom w:val="none" w:sz="0" w:space="0" w:color="auto"/>
        <w:right w:val="none" w:sz="0" w:space="0" w:color="auto"/>
      </w:divBdr>
      <w:divsChild>
        <w:div w:id="1475834573">
          <w:marLeft w:val="0"/>
          <w:marRight w:val="0"/>
          <w:marTop w:val="0"/>
          <w:marBottom w:val="0"/>
          <w:divBdr>
            <w:top w:val="none" w:sz="0" w:space="0" w:color="auto"/>
            <w:left w:val="none" w:sz="0" w:space="0" w:color="auto"/>
            <w:bottom w:val="none" w:sz="0" w:space="0" w:color="auto"/>
            <w:right w:val="none" w:sz="0" w:space="0" w:color="auto"/>
          </w:divBdr>
          <w:divsChild>
            <w:div w:id="404768865">
              <w:marLeft w:val="0"/>
              <w:marRight w:val="0"/>
              <w:marTop w:val="0"/>
              <w:marBottom w:val="0"/>
              <w:divBdr>
                <w:top w:val="none" w:sz="0" w:space="0" w:color="auto"/>
                <w:left w:val="none" w:sz="0" w:space="0" w:color="auto"/>
                <w:bottom w:val="none" w:sz="0" w:space="0" w:color="auto"/>
                <w:right w:val="none" w:sz="0" w:space="0" w:color="auto"/>
              </w:divBdr>
              <w:divsChild>
                <w:div w:id="1996301495">
                  <w:marLeft w:val="45"/>
                  <w:marRight w:val="45"/>
                  <w:marTop w:val="15"/>
                  <w:marBottom w:val="0"/>
                  <w:divBdr>
                    <w:top w:val="none" w:sz="0" w:space="0" w:color="auto"/>
                    <w:left w:val="none" w:sz="0" w:space="0" w:color="auto"/>
                    <w:bottom w:val="none" w:sz="0" w:space="0" w:color="auto"/>
                    <w:right w:val="none" w:sz="0" w:space="0" w:color="auto"/>
                  </w:divBdr>
                  <w:divsChild>
                    <w:div w:id="11419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44460">
      <w:bodyDiv w:val="1"/>
      <w:marLeft w:val="0"/>
      <w:marRight w:val="0"/>
      <w:marTop w:val="0"/>
      <w:marBottom w:val="0"/>
      <w:divBdr>
        <w:top w:val="none" w:sz="0" w:space="0" w:color="auto"/>
        <w:left w:val="none" w:sz="0" w:space="0" w:color="auto"/>
        <w:bottom w:val="none" w:sz="0" w:space="0" w:color="auto"/>
        <w:right w:val="none" w:sz="0" w:space="0" w:color="auto"/>
      </w:divBdr>
      <w:divsChild>
        <w:div w:id="2089964231">
          <w:marLeft w:val="0"/>
          <w:marRight w:val="0"/>
          <w:marTop w:val="0"/>
          <w:marBottom w:val="0"/>
          <w:divBdr>
            <w:top w:val="none" w:sz="0" w:space="0" w:color="auto"/>
            <w:left w:val="none" w:sz="0" w:space="0" w:color="auto"/>
            <w:bottom w:val="none" w:sz="0" w:space="0" w:color="auto"/>
            <w:right w:val="none" w:sz="0" w:space="0" w:color="auto"/>
          </w:divBdr>
          <w:divsChild>
            <w:div w:id="1119955010">
              <w:marLeft w:val="0"/>
              <w:marRight w:val="0"/>
              <w:marTop w:val="0"/>
              <w:marBottom w:val="0"/>
              <w:divBdr>
                <w:top w:val="none" w:sz="0" w:space="0" w:color="auto"/>
                <w:left w:val="none" w:sz="0" w:space="0" w:color="auto"/>
                <w:bottom w:val="none" w:sz="0" w:space="0" w:color="auto"/>
                <w:right w:val="none" w:sz="0" w:space="0" w:color="auto"/>
              </w:divBdr>
              <w:divsChild>
                <w:div w:id="1668048264">
                  <w:marLeft w:val="45"/>
                  <w:marRight w:val="45"/>
                  <w:marTop w:val="15"/>
                  <w:marBottom w:val="0"/>
                  <w:divBdr>
                    <w:top w:val="none" w:sz="0" w:space="0" w:color="auto"/>
                    <w:left w:val="none" w:sz="0" w:space="0" w:color="auto"/>
                    <w:bottom w:val="none" w:sz="0" w:space="0" w:color="auto"/>
                    <w:right w:val="none" w:sz="0" w:space="0" w:color="auto"/>
                  </w:divBdr>
                  <w:divsChild>
                    <w:div w:id="18688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5840">
      <w:bodyDiv w:val="1"/>
      <w:marLeft w:val="0"/>
      <w:marRight w:val="0"/>
      <w:marTop w:val="0"/>
      <w:marBottom w:val="0"/>
      <w:divBdr>
        <w:top w:val="none" w:sz="0" w:space="0" w:color="auto"/>
        <w:left w:val="none" w:sz="0" w:space="0" w:color="auto"/>
        <w:bottom w:val="none" w:sz="0" w:space="0" w:color="auto"/>
        <w:right w:val="none" w:sz="0" w:space="0" w:color="auto"/>
      </w:divBdr>
      <w:divsChild>
        <w:div w:id="698549987">
          <w:marLeft w:val="0"/>
          <w:marRight w:val="0"/>
          <w:marTop w:val="0"/>
          <w:marBottom w:val="0"/>
          <w:divBdr>
            <w:top w:val="none" w:sz="0" w:space="0" w:color="auto"/>
            <w:left w:val="none" w:sz="0" w:space="0" w:color="auto"/>
            <w:bottom w:val="none" w:sz="0" w:space="0" w:color="auto"/>
            <w:right w:val="none" w:sz="0" w:space="0" w:color="auto"/>
          </w:divBdr>
          <w:divsChild>
            <w:div w:id="1894077577">
              <w:marLeft w:val="0"/>
              <w:marRight w:val="0"/>
              <w:marTop w:val="0"/>
              <w:marBottom w:val="0"/>
              <w:divBdr>
                <w:top w:val="none" w:sz="0" w:space="0" w:color="auto"/>
                <w:left w:val="none" w:sz="0" w:space="0" w:color="auto"/>
                <w:bottom w:val="none" w:sz="0" w:space="0" w:color="auto"/>
                <w:right w:val="none" w:sz="0" w:space="0" w:color="auto"/>
              </w:divBdr>
              <w:divsChild>
                <w:div w:id="273101867">
                  <w:marLeft w:val="45"/>
                  <w:marRight w:val="45"/>
                  <w:marTop w:val="15"/>
                  <w:marBottom w:val="0"/>
                  <w:divBdr>
                    <w:top w:val="none" w:sz="0" w:space="0" w:color="auto"/>
                    <w:left w:val="none" w:sz="0" w:space="0" w:color="auto"/>
                    <w:bottom w:val="none" w:sz="0" w:space="0" w:color="auto"/>
                    <w:right w:val="none" w:sz="0" w:space="0" w:color="auto"/>
                  </w:divBdr>
                  <w:divsChild>
                    <w:div w:id="14835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1190">
      <w:bodyDiv w:val="1"/>
      <w:marLeft w:val="0"/>
      <w:marRight w:val="0"/>
      <w:marTop w:val="0"/>
      <w:marBottom w:val="0"/>
      <w:divBdr>
        <w:top w:val="none" w:sz="0" w:space="0" w:color="auto"/>
        <w:left w:val="none" w:sz="0" w:space="0" w:color="auto"/>
        <w:bottom w:val="none" w:sz="0" w:space="0" w:color="auto"/>
        <w:right w:val="none" w:sz="0" w:space="0" w:color="auto"/>
      </w:divBdr>
      <w:divsChild>
        <w:div w:id="1765802090">
          <w:marLeft w:val="0"/>
          <w:marRight w:val="0"/>
          <w:marTop w:val="0"/>
          <w:marBottom w:val="0"/>
          <w:divBdr>
            <w:top w:val="none" w:sz="0" w:space="0" w:color="auto"/>
            <w:left w:val="none" w:sz="0" w:space="0" w:color="auto"/>
            <w:bottom w:val="none" w:sz="0" w:space="0" w:color="auto"/>
            <w:right w:val="none" w:sz="0" w:space="0" w:color="auto"/>
          </w:divBdr>
          <w:divsChild>
            <w:div w:id="2109883459">
              <w:marLeft w:val="0"/>
              <w:marRight w:val="0"/>
              <w:marTop w:val="0"/>
              <w:marBottom w:val="0"/>
              <w:divBdr>
                <w:top w:val="none" w:sz="0" w:space="0" w:color="auto"/>
                <w:left w:val="none" w:sz="0" w:space="0" w:color="auto"/>
                <w:bottom w:val="none" w:sz="0" w:space="0" w:color="auto"/>
                <w:right w:val="none" w:sz="0" w:space="0" w:color="auto"/>
              </w:divBdr>
              <w:divsChild>
                <w:div w:id="524443217">
                  <w:marLeft w:val="45"/>
                  <w:marRight w:val="45"/>
                  <w:marTop w:val="15"/>
                  <w:marBottom w:val="0"/>
                  <w:divBdr>
                    <w:top w:val="none" w:sz="0" w:space="0" w:color="auto"/>
                    <w:left w:val="none" w:sz="0" w:space="0" w:color="auto"/>
                    <w:bottom w:val="none" w:sz="0" w:space="0" w:color="auto"/>
                    <w:right w:val="none" w:sz="0" w:space="0" w:color="auto"/>
                  </w:divBdr>
                  <w:divsChild>
                    <w:div w:id="1435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2027">
      <w:bodyDiv w:val="1"/>
      <w:marLeft w:val="0"/>
      <w:marRight w:val="0"/>
      <w:marTop w:val="0"/>
      <w:marBottom w:val="0"/>
      <w:divBdr>
        <w:top w:val="none" w:sz="0" w:space="0" w:color="auto"/>
        <w:left w:val="none" w:sz="0" w:space="0" w:color="auto"/>
        <w:bottom w:val="none" w:sz="0" w:space="0" w:color="auto"/>
        <w:right w:val="none" w:sz="0" w:space="0" w:color="auto"/>
      </w:divBdr>
    </w:div>
    <w:div w:id="1637375013">
      <w:bodyDiv w:val="1"/>
      <w:marLeft w:val="0"/>
      <w:marRight w:val="0"/>
      <w:marTop w:val="0"/>
      <w:marBottom w:val="0"/>
      <w:divBdr>
        <w:top w:val="none" w:sz="0" w:space="0" w:color="auto"/>
        <w:left w:val="none" w:sz="0" w:space="0" w:color="auto"/>
        <w:bottom w:val="none" w:sz="0" w:space="0" w:color="auto"/>
        <w:right w:val="none" w:sz="0" w:space="0" w:color="auto"/>
      </w:divBdr>
    </w:div>
    <w:div w:id="1682704578">
      <w:bodyDiv w:val="1"/>
      <w:marLeft w:val="0"/>
      <w:marRight w:val="0"/>
      <w:marTop w:val="0"/>
      <w:marBottom w:val="0"/>
      <w:divBdr>
        <w:top w:val="none" w:sz="0" w:space="0" w:color="auto"/>
        <w:left w:val="none" w:sz="0" w:space="0" w:color="auto"/>
        <w:bottom w:val="none" w:sz="0" w:space="0" w:color="auto"/>
        <w:right w:val="none" w:sz="0" w:space="0" w:color="auto"/>
      </w:divBdr>
      <w:divsChild>
        <w:div w:id="993024052">
          <w:marLeft w:val="0"/>
          <w:marRight w:val="0"/>
          <w:marTop w:val="0"/>
          <w:marBottom w:val="0"/>
          <w:divBdr>
            <w:top w:val="none" w:sz="0" w:space="0" w:color="auto"/>
            <w:left w:val="none" w:sz="0" w:space="0" w:color="auto"/>
            <w:bottom w:val="none" w:sz="0" w:space="0" w:color="auto"/>
            <w:right w:val="none" w:sz="0" w:space="0" w:color="auto"/>
          </w:divBdr>
          <w:divsChild>
            <w:div w:id="7079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3246">
      <w:bodyDiv w:val="1"/>
      <w:marLeft w:val="0"/>
      <w:marRight w:val="0"/>
      <w:marTop w:val="0"/>
      <w:marBottom w:val="0"/>
      <w:divBdr>
        <w:top w:val="none" w:sz="0" w:space="0" w:color="auto"/>
        <w:left w:val="none" w:sz="0" w:space="0" w:color="auto"/>
        <w:bottom w:val="none" w:sz="0" w:space="0" w:color="auto"/>
        <w:right w:val="none" w:sz="0" w:space="0" w:color="auto"/>
      </w:divBdr>
      <w:divsChild>
        <w:div w:id="940181374">
          <w:marLeft w:val="0"/>
          <w:marRight w:val="0"/>
          <w:marTop w:val="0"/>
          <w:marBottom w:val="0"/>
          <w:divBdr>
            <w:top w:val="none" w:sz="0" w:space="0" w:color="auto"/>
            <w:left w:val="none" w:sz="0" w:space="0" w:color="auto"/>
            <w:bottom w:val="none" w:sz="0" w:space="0" w:color="auto"/>
            <w:right w:val="none" w:sz="0" w:space="0" w:color="auto"/>
          </w:divBdr>
          <w:divsChild>
            <w:div w:id="19966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58">
      <w:bodyDiv w:val="1"/>
      <w:marLeft w:val="0"/>
      <w:marRight w:val="0"/>
      <w:marTop w:val="0"/>
      <w:marBottom w:val="0"/>
      <w:divBdr>
        <w:top w:val="none" w:sz="0" w:space="0" w:color="auto"/>
        <w:left w:val="none" w:sz="0" w:space="0" w:color="auto"/>
        <w:bottom w:val="none" w:sz="0" w:space="0" w:color="auto"/>
        <w:right w:val="none" w:sz="0" w:space="0" w:color="auto"/>
      </w:divBdr>
    </w:div>
    <w:div w:id="1819421457">
      <w:bodyDiv w:val="1"/>
      <w:marLeft w:val="0"/>
      <w:marRight w:val="0"/>
      <w:marTop w:val="0"/>
      <w:marBottom w:val="0"/>
      <w:divBdr>
        <w:top w:val="none" w:sz="0" w:space="0" w:color="auto"/>
        <w:left w:val="none" w:sz="0" w:space="0" w:color="auto"/>
        <w:bottom w:val="none" w:sz="0" w:space="0" w:color="auto"/>
        <w:right w:val="none" w:sz="0" w:space="0" w:color="auto"/>
      </w:divBdr>
      <w:divsChild>
        <w:div w:id="163404622">
          <w:marLeft w:val="0"/>
          <w:marRight w:val="0"/>
          <w:marTop w:val="0"/>
          <w:marBottom w:val="0"/>
          <w:divBdr>
            <w:top w:val="none" w:sz="0" w:space="0" w:color="auto"/>
            <w:left w:val="none" w:sz="0" w:space="0" w:color="auto"/>
            <w:bottom w:val="none" w:sz="0" w:space="0" w:color="auto"/>
            <w:right w:val="none" w:sz="0" w:space="0" w:color="auto"/>
          </w:divBdr>
          <w:divsChild>
            <w:div w:id="29961129">
              <w:marLeft w:val="0"/>
              <w:marRight w:val="0"/>
              <w:marTop w:val="0"/>
              <w:marBottom w:val="0"/>
              <w:divBdr>
                <w:top w:val="none" w:sz="0" w:space="0" w:color="auto"/>
                <w:left w:val="none" w:sz="0" w:space="0" w:color="auto"/>
                <w:bottom w:val="none" w:sz="0" w:space="0" w:color="auto"/>
                <w:right w:val="none" w:sz="0" w:space="0" w:color="auto"/>
              </w:divBdr>
              <w:divsChild>
                <w:div w:id="1066760457">
                  <w:marLeft w:val="45"/>
                  <w:marRight w:val="45"/>
                  <w:marTop w:val="15"/>
                  <w:marBottom w:val="0"/>
                  <w:divBdr>
                    <w:top w:val="none" w:sz="0" w:space="0" w:color="auto"/>
                    <w:left w:val="none" w:sz="0" w:space="0" w:color="auto"/>
                    <w:bottom w:val="none" w:sz="0" w:space="0" w:color="auto"/>
                    <w:right w:val="none" w:sz="0" w:space="0" w:color="auto"/>
                  </w:divBdr>
                  <w:divsChild>
                    <w:div w:id="13077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30194">
      <w:bodyDiv w:val="1"/>
      <w:marLeft w:val="0"/>
      <w:marRight w:val="0"/>
      <w:marTop w:val="0"/>
      <w:marBottom w:val="0"/>
      <w:divBdr>
        <w:top w:val="none" w:sz="0" w:space="0" w:color="auto"/>
        <w:left w:val="none" w:sz="0" w:space="0" w:color="auto"/>
        <w:bottom w:val="none" w:sz="0" w:space="0" w:color="auto"/>
        <w:right w:val="none" w:sz="0" w:space="0" w:color="auto"/>
      </w:divBdr>
      <w:divsChild>
        <w:div w:id="1440374460">
          <w:marLeft w:val="0"/>
          <w:marRight w:val="0"/>
          <w:marTop w:val="0"/>
          <w:marBottom w:val="0"/>
          <w:divBdr>
            <w:top w:val="none" w:sz="0" w:space="0" w:color="auto"/>
            <w:left w:val="none" w:sz="0" w:space="0" w:color="auto"/>
            <w:bottom w:val="none" w:sz="0" w:space="0" w:color="auto"/>
            <w:right w:val="none" w:sz="0" w:space="0" w:color="auto"/>
          </w:divBdr>
          <w:divsChild>
            <w:div w:id="997726242">
              <w:marLeft w:val="0"/>
              <w:marRight w:val="0"/>
              <w:marTop w:val="0"/>
              <w:marBottom w:val="0"/>
              <w:divBdr>
                <w:top w:val="none" w:sz="0" w:space="0" w:color="auto"/>
                <w:left w:val="none" w:sz="0" w:space="0" w:color="auto"/>
                <w:bottom w:val="none" w:sz="0" w:space="0" w:color="auto"/>
                <w:right w:val="none" w:sz="0" w:space="0" w:color="auto"/>
              </w:divBdr>
              <w:divsChild>
                <w:div w:id="650211514">
                  <w:marLeft w:val="45"/>
                  <w:marRight w:val="45"/>
                  <w:marTop w:val="15"/>
                  <w:marBottom w:val="0"/>
                  <w:divBdr>
                    <w:top w:val="none" w:sz="0" w:space="0" w:color="auto"/>
                    <w:left w:val="none" w:sz="0" w:space="0" w:color="auto"/>
                    <w:bottom w:val="none" w:sz="0" w:space="0" w:color="auto"/>
                    <w:right w:val="none" w:sz="0" w:space="0" w:color="auto"/>
                  </w:divBdr>
                  <w:divsChild>
                    <w:div w:id="11524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478">
      <w:bodyDiv w:val="1"/>
      <w:marLeft w:val="0"/>
      <w:marRight w:val="0"/>
      <w:marTop w:val="0"/>
      <w:marBottom w:val="0"/>
      <w:divBdr>
        <w:top w:val="none" w:sz="0" w:space="0" w:color="auto"/>
        <w:left w:val="none" w:sz="0" w:space="0" w:color="auto"/>
        <w:bottom w:val="none" w:sz="0" w:space="0" w:color="auto"/>
        <w:right w:val="none" w:sz="0" w:space="0" w:color="auto"/>
      </w:divBdr>
      <w:divsChild>
        <w:div w:id="2101294533">
          <w:marLeft w:val="0"/>
          <w:marRight w:val="0"/>
          <w:marTop w:val="0"/>
          <w:marBottom w:val="0"/>
          <w:divBdr>
            <w:top w:val="none" w:sz="0" w:space="0" w:color="auto"/>
            <w:left w:val="none" w:sz="0" w:space="0" w:color="auto"/>
            <w:bottom w:val="none" w:sz="0" w:space="0" w:color="auto"/>
            <w:right w:val="none" w:sz="0" w:space="0" w:color="auto"/>
          </w:divBdr>
          <w:divsChild>
            <w:div w:id="5755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9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cdc.gov/coronavirus/2019-ncov/symptoms-testing/symptoms.html" TargetMode="External"/><Relationship Id="rId47" Type="http://schemas.openxmlformats.org/officeDocument/2006/relationships/hyperlink" Target="https://icare.dph.illinois.gov/icare2/Report/CoverageLevel/Childhood/Pdf" TargetMode="External"/><Relationship Id="rId63" Type="http://schemas.openxmlformats.org/officeDocument/2006/relationships/hyperlink" Target="https://www.dph.illinois.gov/sites/default/files/Deaths%20by%20county%202010-2019.pdf" TargetMode="External"/><Relationship Id="rId68" Type="http://schemas.openxmlformats.org/officeDocument/2006/relationships/hyperlink" Target="https://iys.cprd.illinois.edu/UserFiles/Servers/Server_178052/File/2018/Cnty18_Monroe.pdf" TargetMode="External"/><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www.lifeskillstraining.com/lst-overview/" TargetMode="External"/><Relationship Id="rId53" Type="http://schemas.openxmlformats.org/officeDocument/2006/relationships/hyperlink" Target="http://www.idph.state.il.us/brfss/countydata.asp?selTopicCounty=Tobacco&amp;areaCounty=Monroe_67&amp;show=freq&amp;yrCounty=6&amp;form=county&amp;yr=&amp;area=&amp;selTopic" TargetMode="External"/><Relationship Id="rId58" Type="http://schemas.openxmlformats.org/officeDocument/2006/relationships/hyperlink" Target="https://www.dph.illinois.gov/sites/default/files/publications/lead-surveillance-report-2017-20.pdf" TargetMode="External"/><Relationship Id="rId74" Type="http://schemas.openxmlformats.org/officeDocument/2006/relationships/hyperlink" Target="https://www.bls.gov/regions/midwest/news-release/countyemploymentandwages_illinois.htm" TargetMode="External"/><Relationship Id="rId79" Type="http://schemas.openxmlformats.org/officeDocument/2006/relationships/hyperlink" Target="https://www.census.gov/data-tools/demo/sahie/"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ata.floridatoday.com/american-community-survey/block-group-1-census-tract-600402-monroe-county-illinois/labor-statistics/average-working-hours/yty/15000US171336004021/" TargetMode="External"/><Relationship Id="rId43" Type="http://schemas.openxmlformats.org/officeDocument/2006/relationships/hyperlink" Target="https://www.countyhealthrankings.org/app/illinois/2021/rankings/monroe/county/factors/overall/snapshot" TargetMode="External"/><Relationship Id="rId48" Type="http://schemas.openxmlformats.org/officeDocument/2006/relationships/hyperlink" Target="https://www2.illinois.gov/ides/lmi/local%20area%20unemployment%20statistics%20laus/countymap.pdf" TargetMode="External"/><Relationship Id="rId56" Type="http://schemas.openxmlformats.org/officeDocument/2006/relationships/hyperlink" Target="https://iquery.illinois.gov/DataQuery/Default.aspx" TargetMode="External"/><Relationship Id="rId64" Type="http://schemas.openxmlformats.org/officeDocument/2006/relationships/hyperlink" Target="http://dph.illinois.gov/sites/default/files/publications/2020-12-std-county-comp-and-demo.pdf" TargetMode="External"/><Relationship Id="rId69" Type="http://schemas.openxmlformats.org/officeDocument/2006/relationships/hyperlink" Target="https://coronavirus.jhu.edu/map.html" TargetMode="External"/><Relationship Id="rId77" Type="http://schemas.openxmlformats.org/officeDocument/2006/relationships/hyperlink" Target="https://www.census.gov/quickfacts/fact/table/monroecountyillinois/PST045219" TargetMode="External"/><Relationship Id="rId8" Type="http://schemas.openxmlformats.org/officeDocument/2006/relationships/image" Target="media/image1.jpeg"/><Relationship Id="rId51" Type="http://schemas.openxmlformats.org/officeDocument/2006/relationships/hyperlink" Target="https://dph.illinois.gov/data-statistics/vital-statistics/birth-statistics" TargetMode="External"/><Relationship Id="rId72" Type="http://schemas.openxmlformats.org/officeDocument/2006/relationships/hyperlink" Target="https://www.cancer.gov/types/esophageal/patient/esophageal-treatment-pdq" TargetMode="External"/><Relationship Id="rId80" Type="http://schemas.openxmlformats.org/officeDocument/2006/relationships/hyperlink" Target="https://www.census.gov/data-tools/demo/saip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censusreporter.org/profiles/05000US17133-monroe-county-il/" TargetMode="External"/><Relationship Id="rId46" Type="http://schemas.openxmlformats.org/officeDocument/2006/relationships/hyperlink" Target="https://icare.dph.illinois.gov/icare2/Report/CoverageLevel/Adolescent/Pdf" TargetMode="External"/><Relationship Id="rId59" Type="http://schemas.openxmlformats.org/officeDocument/2006/relationships/hyperlink" Target="https://dph.illinois.gov/data-statistics/vital-statistics/illinois-population-data" TargetMode="External"/><Relationship Id="rId67" Type="http://schemas.openxmlformats.org/officeDocument/2006/relationships/hyperlink" Target="https://www.team-iha.org/quality-and-safety/advocacy-connections/illinois-adverse-events-reporting-law/il-adverse-health-care-events-reporting-law-summar" TargetMode="External"/><Relationship Id="rId20" Type="http://schemas.openxmlformats.org/officeDocument/2006/relationships/image" Target="media/image13.png"/><Relationship Id="rId41" Type="http://schemas.openxmlformats.org/officeDocument/2006/relationships/hyperlink" Target="https://www.cdc.gov/nchs/fastats/leading-causes-of-death.htm" TargetMode="External"/><Relationship Id="rId54" Type="http://schemas.openxmlformats.org/officeDocument/2006/relationships/hyperlink" Target="https://www.dph.illinois.gov/data-statistics/vital-statistics/death-statistics" TargetMode="External"/><Relationship Id="rId62" Type="http://schemas.openxmlformats.org/officeDocument/2006/relationships/hyperlink" Target="https://www.dph.illinois.gov/data-statistics/vital-statistics/birth-statistics/more-statistics" TargetMode="External"/><Relationship Id="rId70" Type="http://schemas.openxmlformats.org/officeDocument/2006/relationships/hyperlink" Target="https://seer.cancer.gov/statfacts/html/common.html" TargetMode="External"/><Relationship Id="rId75" Type="http://schemas.openxmlformats.org/officeDocument/2006/relationships/hyperlink" Target="https://data.census.gov/cedsci/table?q=Monroe%20County%20Illinois&amp;t=Homeownership%20Rate%3AHousing%3AHousing%20Units%3AOwner%2FRenter%20%28Householder%29%20Characteristics&amp;tid=ACSCP5Y2019.CP04" TargetMode="External"/><Relationship Id="rId83" Type="http://schemas.openxmlformats.org/officeDocument/2006/relationships/hyperlink" Target="https://healthmanagement.org/c/icu/issuearticle/understanding-and-preventing-sentinel-and-adverse-ev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heart.org/en/health-topics/consumer-healthcare/what-is-cardiovascular-disease" TargetMode="External"/><Relationship Id="rId49" Type="http://schemas.openxmlformats.org/officeDocument/2006/relationships/hyperlink" Target="https://www.hhs.gov/coronavirus/covid-19-vaccines/distribution/index.html" TargetMode="External"/><Relationship Id="rId57" Type="http://schemas.openxmlformats.org/officeDocument/2006/relationships/hyperlink" Target="http://dph.illinois.gov/sites/default/files/HIV_AIDS_Monthly_Surveillance/HIV%20AIDS%20MONTHLY%20SURVEILLANCE%20UPDATE%202020_03.pdf"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fred.stlouisfed.org/series/NETMIGNACS017133" TargetMode="External"/><Relationship Id="rId52" Type="http://schemas.openxmlformats.org/officeDocument/2006/relationships/hyperlink" Target="https://dph.illinois.gov/sites/default/files/Birth%20characteristics%20201820200304.pdf" TargetMode="External"/><Relationship Id="rId60" Type="http://schemas.openxmlformats.org/officeDocument/2006/relationships/hyperlink" Target="http://www.dph.illinois.gov/sites/default/files/publications/2020-tb-rate-maps.pdf" TargetMode="External"/><Relationship Id="rId65" Type="http://schemas.openxmlformats.org/officeDocument/2006/relationships/hyperlink" Target="http://www.smoke-free.illinois.gov/index.htm" TargetMode="External"/><Relationship Id="rId73" Type="http://schemas.openxmlformats.org/officeDocument/2006/relationships/hyperlink" Target="https://www.cancer.gov/types/head-and-neck/patient/adult/lip-mouth-treatment-pdq" TargetMode="External"/><Relationship Id="rId78" Type="http://schemas.openxmlformats.org/officeDocument/2006/relationships/hyperlink" Target="https://www.census.gov/data-tools/demo/sahie/" TargetMode="External"/><Relationship Id="rId81" Type="http://schemas.openxmlformats.org/officeDocument/2006/relationships/hyperlink" Target="https://health.gov/healthypeople/tools-action/browse-evidence-based-resources/tobacco-smoking-cessation-adults-including-pregnant-women-behavioral-and-pharmacotherapy-interventions"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gis.cdc.gov/grasp/diabetes/DiabetesAtlas.html" TargetMode="External"/><Relationship Id="rId34" Type="http://schemas.openxmlformats.org/officeDocument/2006/relationships/image" Target="media/image27.png"/><Relationship Id="rId50" Type="http://schemas.openxmlformats.org/officeDocument/2006/relationships/hyperlink" Target="https://www.illinois.gov/hfs/info/factsfigures/Program%20Enrollment/Pages/monroe.aspx" TargetMode="External"/><Relationship Id="rId55" Type="http://schemas.openxmlformats.org/officeDocument/2006/relationships/hyperlink" Target="http://app.idph.state.il.us/docs/iplan.htm" TargetMode="External"/><Relationship Id="rId76" Type="http://schemas.openxmlformats.org/officeDocument/2006/relationships/hyperlink" Target="https://data.census.gov/cedsci/table?q=Monroe%20County,%20Illinois&amp;t=Income%20and%20Poverty&amp;tid=ACSST5Y2019.S2201&amp;hidePreview=true" TargetMode="External"/><Relationship Id="rId7" Type="http://schemas.openxmlformats.org/officeDocument/2006/relationships/endnotes" Target="endnotes.xml"/><Relationship Id="rId71" Type="http://schemas.openxmlformats.org/officeDocument/2006/relationships/hyperlink" Target="https://www.cancer.gov/about-cancer/understanding/statistic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ww.cdc.gov/heartdisease/risk_factors.htm" TargetMode="External"/><Relationship Id="rId45" Type="http://schemas.openxmlformats.org/officeDocument/2006/relationships/hyperlink" Target="http://www.icjia.state.il.us/assets/articles/DomesticViolenceTrends_Victim_HelpSeeking_Services_10_17_19_Final-191022T20363236.pdf" TargetMode="External"/><Relationship Id="rId66" Type="http://schemas.openxmlformats.org/officeDocument/2006/relationships/hyperlink" Target="http://apps.dot.illinois.gov/eplan/desenv/crash/County%20Summaries/Year%202018/Monroe%202018.pdf" TargetMode="External"/><Relationship Id="rId61" Type="http://schemas.openxmlformats.org/officeDocument/2006/relationships/hyperlink" Target="https://iquery.illinois.gov/dataquery/REPORT_HealthEvents.aspx?ReportTypeID=2&amp;ReportID=11&amp;ReportName=Leading+Causes+of+Death" TargetMode="External"/><Relationship Id="rId82" Type="http://schemas.openxmlformats.org/officeDocument/2006/relationships/hyperlink" Target="https://www.fda.gov/consumers/consumer-updates/know-your-treatment-option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FE887-6283-4921-AA0F-95DE6B3D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9986</Words>
  <Characters>56922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 Wagner</cp:lastModifiedBy>
  <cp:revision>3</cp:revision>
  <cp:lastPrinted>2017-10-23T20:11:00Z</cp:lastPrinted>
  <dcterms:created xsi:type="dcterms:W3CDTF">2021-10-19T18:30:00Z</dcterms:created>
  <dcterms:modified xsi:type="dcterms:W3CDTF">2022-07-07T18:03:00Z</dcterms:modified>
</cp:coreProperties>
</file>